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3E03" w14:textId="77777777" w:rsidR="00FC65C1" w:rsidRDefault="00FC65C1" w:rsidP="00FC65C1">
      <w:pPr>
        <w:jc w:val="both"/>
        <w:rPr>
          <w:rFonts w:ascii="Lucida Console" w:hAnsi="Lucida Console"/>
        </w:rPr>
      </w:pPr>
    </w:p>
    <w:p w14:paraId="7D61D0C1" w14:textId="77777777" w:rsidR="00CE78BD" w:rsidRDefault="00CE78BD" w:rsidP="002B493B">
      <w:pPr>
        <w:rPr>
          <w:rFonts w:ascii="Arial Black" w:hAnsi="Arial Black"/>
          <w:b/>
          <w:sz w:val="48"/>
          <w:szCs w:val="48"/>
        </w:rPr>
        <w:sectPr w:rsidR="00CE78BD" w:rsidSect="008D11BC">
          <w:headerReference w:type="default" r:id="rId7"/>
          <w:footerReference w:type="even"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C9269E2" w14:textId="77777777" w:rsidR="00C53F0B" w:rsidRDefault="00E80DC7" w:rsidP="00C53F0B">
      <w:pPr>
        <w:jc w:val="center"/>
        <w:rPr>
          <w:rFonts w:ascii="Arial Black" w:hAnsi="Arial Black"/>
          <w:bCs/>
          <w:sz w:val="56"/>
          <w:szCs w:val="56"/>
        </w:rPr>
      </w:pPr>
      <w:r>
        <w:rPr>
          <w:rFonts w:ascii="Arial" w:hAnsi="Arial" w:cs="Arial"/>
          <w:b/>
          <w:sz w:val="40"/>
          <w:szCs w:val="40"/>
        </w:rPr>
        <w:t>Possession Orders</w:t>
      </w:r>
    </w:p>
    <w:p w14:paraId="07F4E0FE" w14:textId="77777777" w:rsidR="00CE78BD" w:rsidRPr="000B18C9" w:rsidRDefault="00CE78BD" w:rsidP="00CE78BD">
      <w:pPr>
        <w:rPr>
          <w:rFonts w:ascii="Arial" w:hAnsi="Arial" w:cs="Arial"/>
          <w:b/>
          <w:lang w:val="en"/>
        </w:rPr>
      </w:pPr>
    </w:p>
    <w:p w14:paraId="5868143D" w14:textId="77777777" w:rsidR="00CE78BD" w:rsidRDefault="00CE78BD" w:rsidP="00CE78BD">
      <w:pPr>
        <w:autoSpaceDE w:val="0"/>
        <w:autoSpaceDN w:val="0"/>
        <w:adjustRightInd w:val="0"/>
        <w:jc w:val="both"/>
        <w:rPr>
          <w:rFonts w:ascii="Arial" w:hAnsi="Arial" w:cs="Arial"/>
        </w:rPr>
      </w:pPr>
    </w:p>
    <w:p w14:paraId="2BDD4932" w14:textId="77777777" w:rsidR="00A4793C" w:rsidRDefault="00701754" w:rsidP="002B59C0">
      <w:pPr>
        <w:jc w:val="both"/>
        <w:rPr>
          <w:rFonts w:ascii="Arial" w:hAnsi="Arial" w:cs="Arial"/>
        </w:rPr>
      </w:pPr>
      <w:r>
        <w:rPr>
          <w:rFonts w:ascii="Arial" w:hAnsi="Arial" w:cs="Arial"/>
        </w:rPr>
        <w:t>Possession of a property is a last resort where other interventions have failed or where the behaviour is so significant, this is a proportionate response.</w:t>
      </w:r>
    </w:p>
    <w:p w14:paraId="634DBF41" w14:textId="77777777" w:rsidR="00CC2712" w:rsidRDefault="00CC2712" w:rsidP="002B59C0">
      <w:pPr>
        <w:jc w:val="both"/>
        <w:rPr>
          <w:rFonts w:ascii="Arial" w:hAnsi="Arial" w:cs="Arial"/>
        </w:rPr>
      </w:pPr>
    </w:p>
    <w:p w14:paraId="38AF1461" w14:textId="77777777" w:rsidR="002579F1" w:rsidRDefault="00701754" w:rsidP="002B59C0">
      <w:pPr>
        <w:jc w:val="both"/>
        <w:rPr>
          <w:rFonts w:ascii="Arial" w:hAnsi="Arial" w:cs="Arial"/>
        </w:rPr>
      </w:pPr>
      <w:r>
        <w:rPr>
          <w:rFonts w:ascii="Arial" w:hAnsi="Arial" w:cs="Arial"/>
        </w:rPr>
        <w:t xml:space="preserve">Before applying for a possession order, you must first be served with a Notice of Intention to Seek Possession or a Notice to Quit. Possession can be requested for </w:t>
      </w:r>
      <w:proofErr w:type="gramStart"/>
      <w:r>
        <w:rPr>
          <w:rFonts w:ascii="Arial" w:hAnsi="Arial" w:cs="Arial"/>
        </w:rPr>
        <w:t>a number of</w:t>
      </w:r>
      <w:proofErr w:type="gramEnd"/>
      <w:r>
        <w:rPr>
          <w:rFonts w:ascii="Arial" w:hAnsi="Arial" w:cs="Arial"/>
        </w:rPr>
        <w:t xml:space="preserve"> behaviours including but not limited to –</w:t>
      </w:r>
    </w:p>
    <w:p w14:paraId="2FAD9911" w14:textId="77777777" w:rsidR="00EB1F90" w:rsidRDefault="00EB1F90" w:rsidP="002B59C0">
      <w:pPr>
        <w:jc w:val="both"/>
        <w:rPr>
          <w:rFonts w:ascii="Arial" w:hAnsi="Arial" w:cs="Arial"/>
        </w:rPr>
      </w:pPr>
    </w:p>
    <w:p w14:paraId="31D5F41F" w14:textId="77777777" w:rsidR="00701754" w:rsidRDefault="00701754" w:rsidP="002B59C0">
      <w:pPr>
        <w:jc w:val="both"/>
        <w:rPr>
          <w:rFonts w:ascii="Arial" w:hAnsi="Arial" w:cs="Arial"/>
        </w:rPr>
      </w:pPr>
    </w:p>
    <w:p w14:paraId="78032605" w14:textId="77777777" w:rsidR="00701754" w:rsidRDefault="00701754" w:rsidP="00103AC9">
      <w:pPr>
        <w:numPr>
          <w:ilvl w:val="0"/>
          <w:numId w:val="1"/>
        </w:numPr>
        <w:jc w:val="both"/>
        <w:rPr>
          <w:rFonts w:ascii="Arial" w:hAnsi="Arial" w:cs="Arial"/>
        </w:rPr>
      </w:pPr>
      <w:r>
        <w:rPr>
          <w:rFonts w:ascii="Arial" w:hAnsi="Arial" w:cs="Arial"/>
        </w:rPr>
        <w:t>Anti-social behaviour</w:t>
      </w:r>
    </w:p>
    <w:p w14:paraId="2BD68913" w14:textId="77777777" w:rsidR="00701754" w:rsidRDefault="00701754" w:rsidP="00103AC9">
      <w:pPr>
        <w:numPr>
          <w:ilvl w:val="0"/>
          <w:numId w:val="1"/>
        </w:numPr>
        <w:jc w:val="both"/>
        <w:rPr>
          <w:rFonts w:ascii="Arial" w:hAnsi="Arial" w:cs="Arial"/>
        </w:rPr>
      </w:pPr>
      <w:r>
        <w:rPr>
          <w:rFonts w:ascii="Arial" w:hAnsi="Arial" w:cs="Arial"/>
        </w:rPr>
        <w:t>Other breach of tenancy conditions</w:t>
      </w:r>
    </w:p>
    <w:p w14:paraId="60557019" w14:textId="77777777" w:rsidR="00701754" w:rsidRDefault="00701754" w:rsidP="00103AC9">
      <w:pPr>
        <w:numPr>
          <w:ilvl w:val="0"/>
          <w:numId w:val="1"/>
        </w:numPr>
        <w:jc w:val="both"/>
        <w:rPr>
          <w:rFonts w:ascii="Arial" w:hAnsi="Arial" w:cs="Arial"/>
        </w:rPr>
      </w:pPr>
      <w:r>
        <w:rPr>
          <w:rFonts w:ascii="Arial" w:hAnsi="Arial" w:cs="Arial"/>
        </w:rPr>
        <w:t>Severe hoarding</w:t>
      </w:r>
    </w:p>
    <w:p w14:paraId="48BA52E3" w14:textId="77777777" w:rsidR="00701754" w:rsidRDefault="00701754" w:rsidP="00103AC9">
      <w:pPr>
        <w:numPr>
          <w:ilvl w:val="0"/>
          <w:numId w:val="1"/>
        </w:numPr>
        <w:jc w:val="both"/>
        <w:rPr>
          <w:rFonts w:ascii="Arial" w:hAnsi="Arial" w:cs="Arial"/>
        </w:rPr>
      </w:pPr>
      <w:r>
        <w:rPr>
          <w:rFonts w:ascii="Arial" w:hAnsi="Arial" w:cs="Arial"/>
        </w:rPr>
        <w:t>Under/over occupying the premises</w:t>
      </w:r>
    </w:p>
    <w:p w14:paraId="2F0AA635" w14:textId="77777777" w:rsidR="002579F1" w:rsidRDefault="002579F1" w:rsidP="002B59C0">
      <w:pPr>
        <w:jc w:val="both"/>
        <w:rPr>
          <w:rFonts w:ascii="Arial" w:hAnsi="Arial" w:cs="Arial"/>
        </w:rPr>
      </w:pPr>
    </w:p>
    <w:p w14:paraId="46970DA1" w14:textId="77777777" w:rsidR="00A4793C" w:rsidRDefault="00A4793C" w:rsidP="00A4793C">
      <w:pPr>
        <w:rPr>
          <w:rFonts w:ascii="Arial" w:hAnsi="Arial"/>
          <w:b/>
          <w:u w:val="single"/>
        </w:rPr>
      </w:pPr>
    </w:p>
    <w:p w14:paraId="2BF2B32E" w14:textId="77777777" w:rsidR="00A4793C" w:rsidRDefault="00A4793C" w:rsidP="00A4793C">
      <w:pPr>
        <w:rPr>
          <w:rFonts w:ascii="Arial" w:hAnsi="Arial"/>
          <w:b/>
          <w:u w:val="single"/>
        </w:rPr>
        <w:sectPr w:rsidR="00A4793C" w:rsidSect="00A4793C">
          <w:type w:val="continuous"/>
          <w:pgSz w:w="11906" w:h="16838"/>
          <w:pgMar w:top="851" w:right="1797" w:bottom="851" w:left="1797" w:header="709" w:footer="709" w:gutter="0"/>
          <w:cols w:space="720"/>
          <w:docGrid w:linePitch="360"/>
        </w:sectPr>
      </w:pPr>
    </w:p>
    <w:p w14:paraId="18D0AF73" w14:textId="77777777" w:rsidR="00A4793C" w:rsidRDefault="00701754" w:rsidP="00A4793C">
      <w:pPr>
        <w:jc w:val="both"/>
        <w:rPr>
          <w:rFonts w:ascii="Arial" w:hAnsi="Arial" w:cs="Arial"/>
          <w:b/>
          <w:szCs w:val="30"/>
          <w:u w:val="single"/>
        </w:rPr>
      </w:pPr>
      <w:r>
        <w:rPr>
          <w:rFonts w:ascii="Arial" w:hAnsi="Arial" w:cs="Arial"/>
          <w:b/>
          <w:szCs w:val="30"/>
          <w:u w:val="single"/>
        </w:rPr>
        <w:t>What Order can the court award?</w:t>
      </w:r>
    </w:p>
    <w:p w14:paraId="18E78A0C" w14:textId="77777777" w:rsidR="00701754" w:rsidRDefault="00701754" w:rsidP="00A4793C">
      <w:pPr>
        <w:jc w:val="both"/>
        <w:rPr>
          <w:rFonts w:ascii="Arial" w:hAnsi="Arial" w:cs="Arial"/>
          <w:b/>
          <w:szCs w:val="30"/>
          <w:u w:val="single"/>
        </w:rPr>
      </w:pPr>
    </w:p>
    <w:p w14:paraId="05A7BBD7" w14:textId="77777777" w:rsidR="00701754" w:rsidRDefault="003E21CF" w:rsidP="00A4793C">
      <w:pPr>
        <w:jc w:val="both"/>
        <w:rPr>
          <w:rFonts w:ascii="Arial" w:hAnsi="Arial" w:cs="Arial"/>
          <w:bCs/>
          <w:szCs w:val="30"/>
        </w:rPr>
      </w:pPr>
      <w:r>
        <w:rPr>
          <w:rFonts w:ascii="Arial" w:hAnsi="Arial" w:cs="Arial"/>
          <w:bCs/>
          <w:szCs w:val="30"/>
        </w:rPr>
        <w:t xml:space="preserve">There are </w:t>
      </w:r>
      <w:proofErr w:type="gramStart"/>
      <w:r>
        <w:rPr>
          <w:rFonts w:ascii="Arial" w:hAnsi="Arial" w:cs="Arial"/>
          <w:bCs/>
          <w:szCs w:val="30"/>
        </w:rPr>
        <w:t>a number of</w:t>
      </w:r>
      <w:proofErr w:type="gramEnd"/>
      <w:r>
        <w:rPr>
          <w:rFonts w:ascii="Arial" w:hAnsi="Arial" w:cs="Arial"/>
          <w:bCs/>
          <w:szCs w:val="30"/>
        </w:rPr>
        <w:t xml:space="preserve"> options available to the court.  Where the court feels an Order is just and reasonable, it can award the following:</w:t>
      </w:r>
    </w:p>
    <w:p w14:paraId="0EDDD38B" w14:textId="77777777" w:rsidR="003E21CF" w:rsidRDefault="003E21CF" w:rsidP="00A4793C">
      <w:pPr>
        <w:jc w:val="both"/>
        <w:rPr>
          <w:rFonts w:ascii="Arial" w:hAnsi="Arial" w:cs="Arial"/>
          <w:bCs/>
          <w:szCs w:val="30"/>
        </w:rPr>
      </w:pPr>
    </w:p>
    <w:p w14:paraId="6F0923F4" w14:textId="77777777" w:rsidR="003E21CF" w:rsidRDefault="003E21CF" w:rsidP="00103AC9">
      <w:pPr>
        <w:numPr>
          <w:ilvl w:val="0"/>
          <w:numId w:val="2"/>
        </w:numPr>
        <w:jc w:val="both"/>
        <w:rPr>
          <w:rFonts w:ascii="Arial" w:hAnsi="Arial" w:cs="Arial"/>
          <w:bCs/>
          <w:szCs w:val="30"/>
        </w:rPr>
      </w:pPr>
      <w:r>
        <w:rPr>
          <w:rFonts w:ascii="Arial" w:hAnsi="Arial" w:cs="Arial"/>
          <w:bCs/>
          <w:szCs w:val="30"/>
        </w:rPr>
        <w:t xml:space="preserve">A Suspended Possession Order. This gives possession to the Landlord with conditions for the tenant to abide by the terms of the tenancy </w:t>
      </w:r>
      <w:proofErr w:type="gramStart"/>
      <w:r w:rsidR="00B13362">
        <w:rPr>
          <w:rFonts w:ascii="Arial" w:hAnsi="Arial" w:cs="Arial"/>
          <w:bCs/>
          <w:szCs w:val="30"/>
        </w:rPr>
        <w:t>agreement</w:t>
      </w:r>
      <w:proofErr w:type="gramEnd"/>
    </w:p>
    <w:p w14:paraId="4CB54B24" w14:textId="77777777" w:rsidR="003E21CF" w:rsidRDefault="003E21CF" w:rsidP="00103AC9">
      <w:pPr>
        <w:numPr>
          <w:ilvl w:val="0"/>
          <w:numId w:val="2"/>
        </w:numPr>
        <w:jc w:val="both"/>
        <w:rPr>
          <w:rFonts w:ascii="Arial" w:hAnsi="Arial" w:cs="Arial"/>
          <w:bCs/>
          <w:szCs w:val="30"/>
        </w:rPr>
      </w:pPr>
      <w:r>
        <w:rPr>
          <w:rFonts w:ascii="Arial" w:hAnsi="Arial" w:cs="Arial"/>
          <w:bCs/>
          <w:szCs w:val="30"/>
        </w:rPr>
        <w:t>An Outright Possession Order. This means the tenant must leave</w:t>
      </w:r>
      <w:r w:rsidR="00111A17">
        <w:rPr>
          <w:rFonts w:ascii="Arial" w:hAnsi="Arial" w:cs="Arial"/>
          <w:bCs/>
          <w:szCs w:val="30"/>
        </w:rPr>
        <w:t xml:space="preserve"> but the Court will give some extra time to leave (for example 28 days)</w:t>
      </w:r>
    </w:p>
    <w:p w14:paraId="62107586" w14:textId="77777777" w:rsidR="00111A17" w:rsidRDefault="00111A17" w:rsidP="00103AC9">
      <w:pPr>
        <w:numPr>
          <w:ilvl w:val="0"/>
          <w:numId w:val="2"/>
        </w:numPr>
        <w:jc w:val="both"/>
        <w:rPr>
          <w:rFonts w:ascii="Arial" w:hAnsi="Arial" w:cs="Arial"/>
          <w:bCs/>
          <w:szCs w:val="30"/>
        </w:rPr>
      </w:pPr>
      <w:r>
        <w:rPr>
          <w:rFonts w:ascii="Arial" w:hAnsi="Arial" w:cs="Arial"/>
          <w:bCs/>
          <w:szCs w:val="30"/>
        </w:rPr>
        <w:t xml:space="preserve">Possession Forthwith. This means the tenant has to leave the property </w:t>
      </w:r>
      <w:proofErr w:type="gramStart"/>
      <w:r>
        <w:rPr>
          <w:rFonts w:ascii="Arial" w:hAnsi="Arial" w:cs="Arial"/>
          <w:bCs/>
          <w:szCs w:val="30"/>
        </w:rPr>
        <w:t>immediately</w:t>
      </w:r>
      <w:proofErr w:type="gramEnd"/>
    </w:p>
    <w:p w14:paraId="2C798087" w14:textId="77777777" w:rsidR="00111A17" w:rsidRDefault="00111A17" w:rsidP="00103AC9">
      <w:pPr>
        <w:numPr>
          <w:ilvl w:val="0"/>
          <w:numId w:val="2"/>
        </w:numPr>
        <w:jc w:val="both"/>
        <w:rPr>
          <w:rFonts w:ascii="Arial" w:hAnsi="Arial" w:cs="Arial"/>
          <w:bCs/>
          <w:szCs w:val="30"/>
        </w:rPr>
      </w:pPr>
      <w:r>
        <w:rPr>
          <w:rFonts w:ascii="Arial" w:hAnsi="Arial" w:cs="Arial"/>
          <w:bCs/>
          <w:szCs w:val="30"/>
        </w:rPr>
        <w:t xml:space="preserve">Demotion Order. This Order will remove </w:t>
      </w:r>
      <w:proofErr w:type="gramStart"/>
      <w:r>
        <w:rPr>
          <w:rFonts w:ascii="Arial" w:hAnsi="Arial" w:cs="Arial"/>
          <w:bCs/>
          <w:szCs w:val="30"/>
        </w:rPr>
        <w:t>a number of</w:t>
      </w:r>
      <w:proofErr w:type="gramEnd"/>
      <w:r>
        <w:rPr>
          <w:rFonts w:ascii="Arial" w:hAnsi="Arial" w:cs="Arial"/>
          <w:bCs/>
          <w:szCs w:val="30"/>
        </w:rPr>
        <w:t xml:space="preserve"> tenant rights for 12 months.  If the order is breached within that time, the Court will give an outright </w:t>
      </w:r>
      <w:proofErr w:type="gramStart"/>
      <w:r>
        <w:rPr>
          <w:rFonts w:ascii="Arial" w:hAnsi="Arial" w:cs="Arial"/>
          <w:bCs/>
          <w:szCs w:val="30"/>
        </w:rPr>
        <w:t>order</w:t>
      </w:r>
      <w:proofErr w:type="gramEnd"/>
    </w:p>
    <w:p w14:paraId="4C4495A1" w14:textId="77777777" w:rsidR="00111A17" w:rsidRPr="00701754" w:rsidRDefault="00111A17" w:rsidP="00103AC9">
      <w:pPr>
        <w:numPr>
          <w:ilvl w:val="0"/>
          <w:numId w:val="2"/>
        </w:numPr>
        <w:jc w:val="both"/>
        <w:rPr>
          <w:rFonts w:ascii="Arial" w:hAnsi="Arial" w:cs="Arial"/>
          <w:bCs/>
          <w:szCs w:val="30"/>
        </w:rPr>
      </w:pPr>
      <w:r>
        <w:rPr>
          <w:rFonts w:ascii="Arial" w:hAnsi="Arial" w:cs="Arial"/>
          <w:bCs/>
          <w:szCs w:val="30"/>
        </w:rPr>
        <w:t xml:space="preserve">Mandatory Possession. </w:t>
      </w:r>
      <w:r w:rsidR="003E0A30">
        <w:rPr>
          <w:rFonts w:ascii="Arial" w:hAnsi="Arial" w:cs="Arial"/>
          <w:bCs/>
          <w:szCs w:val="30"/>
        </w:rPr>
        <w:t xml:space="preserve">This Order was introduced in the Anti-Social Behaviour, Crime &amp; Policing Act 2014 and must meet at least one of five </w:t>
      </w:r>
      <w:proofErr w:type="gramStart"/>
      <w:r w:rsidR="003E0A30">
        <w:rPr>
          <w:rFonts w:ascii="Arial" w:hAnsi="Arial" w:cs="Arial"/>
          <w:bCs/>
          <w:szCs w:val="30"/>
        </w:rPr>
        <w:t>conditions</w:t>
      </w:r>
      <w:proofErr w:type="gramEnd"/>
    </w:p>
    <w:p w14:paraId="7E2D327A" w14:textId="77777777" w:rsidR="00A4793C" w:rsidRDefault="00A4793C" w:rsidP="00A4793C">
      <w:pPr>
        <w:jc w:val="both"/>
        <w:rPr>
          <w:rFonts w:ascii="Arial" w:hAnsi="Arial" w:cs="Arial"/>
          <w:szCs w:val="30"/>
        </w:rPr>
      </w:pPr>
    </w:p>
    <w:p w14:paraId="26F66F3A" w14:textId="77777777" w:rsidR="00EB1F90" w:rsidRDefault="00EB1F90" w:rsidP="00A4793C">
      <w:pPr>
        <w:jc w:val="both"/>
        <w:rPr>
          <w:rFonts w:ascii="Arial" w:hAnsi="Arial" w:cs="Arial"/>
          <w:u w:val="single"/>
        </w:rPr>
      </w:pPr>
    </w:p>
    <w:p w14:paraId="5715D61E" w14:textId="77777777" w:rsidR="00AB2E69" w:rsidRPr="009B6D64" w:rsidRDefault="00B93E13" w:rsidP="00A4793C">
      <w:pPr>
        <w:jc w:val="both"/>
        <w:rPr>
          <w:rFonts w:ascii="Arial" w:hAnsi="Arial" w:cs="Arial"/>
          <w:u w:val="single"/>
        </w:rPr>
      </w:pPr>
      <w:r>
        <w:rPr>
          <w:rFonts w:ascii="Arial" w:hAnsi="Arial" w:cs="Arial"/>
          <w:u w:val="single"/>
        </w:rPr>
        <w:t>What is the legal test for</w:t>
      </w:r>
      <w:r w:rsidR="009B6D64">
        <w:rPr>
          <w:rFonts w:ascii="Arial" w:hAnsi="Arial" w:cs="Arial"/>
          <w:u w:val="single"/>
        </w:rPr>
        <w:t xml:space="preserve"> </w:t>
      </w:r>
      <w:r>
        <w:rPr>
          <w:rFonts w:ascii="Arial" w:hAnsi="Arial" w:cs="Arial"/>
          <w:u w:val="single"/>
        </w:rPr>
        <w:t>Mandatory</w:t>
      </w:r>
      <w:r w:rsidR="009B6D64">
        <w:rPr>
          <w:rFonts w:ascii="Arial" w:hAnsi="Arial" w:cs="Arial"/>
          <w:u w:val="single"/>
        </w:rPr>
        <w:t xml:space="preserve"> </w:t>
      </w:r>
      <w:proofErr w:type="gramStart"/>
      <w:r w:rsidR="009B6D64">
        <w:rPr>
          <w:rFonts w:ascii="Arial" w:hAnsi="Arial" w:cs="Arial"/>
          <w:u w:val="single"/>
        </w:rPr>
        <w:t>Possessio</w:t>
      </w:r>
      <w:r>
        <w:rPr>
          <w:rFonts w:ascii="Arial" w:hAnsi="Arial" w:cs="Arial"/>
          <w:u w:val="single"/>
        </w:rPr>
        <w:t>n</w:t>
      </w:r>
      <w:proofErr w:type="gramEnd"/>
    </w:p>
    <w:p w14:paraId="7BC412C3" w14:textId="77777777" w:rsidR="00AB2E69" w:rsidRDefault="00AB2E69" w:rsidP="00A4793C">
      <w:pPr>
        <w:jc w:val="both"/>
        <w:rPr>
          <w:rFonts w:ascii="Arial" w:hAnsi="Arial" w:cs="Arial"/>
        </w:rPr>
      </w:pPr>
      <w:r w:rsidRPr="00AB2E69">
        <w:rPr>
          <w:rFonts w:ascii="Arial" w:hAnsi="Arial" w:cs="Arial"/>
        </w:rPr>
        <w:t xml:space="preserve"> </w:t>
      </w:r>
    </w:p>
    <w:p w14:paraId="2C10C930" w14:textId="77777777" w:rsidR="00E602F2" w:rsidRDefault="00E602F2" w:rsidP="00AB2E69">
      <w:pPr>
        <w:jc w:val="both"/>
        <w:rPr>
          <w:rFonts w:ascii="Arial" w:hAnsi="Arial" w:cs="Arial"/>
        </w:rPr>
      </w:pPr>
      <w:r w:rsidRPr="00E602F2">
        <w:rPr>
          <w:rFonts w:ascii="Arial" w:hAnsi="Arial" w:cs="Arial"/>
        </w:rPr>
        <w:t>The court must grant possession (</w:t>
      </w:r>
      <w:r>
        <w:rPr>
          <w:rFonts w:ascii="Arial" w:hAnsi="Arial" w:cs="Arial"/>
        </w:rPr>
        <w:t>where the action is deemed to be a proportionate response</w:t>
      </w:r>
      <w:r w:rsidRPr="00E602F2">
        <w:rPr>
          <w:rFonts w:ascii="Arial" w:hAnsi="Arial" w:cs="Arial"/>
        </w:rPr>
        <w:t>) provided the landlord has followed the correct procedure and at least one of the following five conditions is met:</w:t>
      </w:r>
    </w:p>
    <w:p w14:paraId="1B030424" w14:textId="77777777" w:rsidR="00E602F2" w:rsidRDefault="00E602F2" w:rsidP="00AB2E69">
      <w:pPr>
        <w:jc w:val="both"/>
        <w:rPr>
          <w:rFonts w:ascii="Arial" w:hAnsi="Arial" w:cs="Arial"/>
        </w:rPr>
      </w:pPr>
    </w:p>
    <w:p w14:paraId="5DC29A6A" w14:textId="77777777" w:rsidR="00E602F2" w:rsidRDefault="00E602F2" w:rsidP="00103AC9">
      <w:pPr>
        <w:numPr>
          <w:ilvl w:val="0"/>
          <w:numId w:val="3"/>
        </w:numPr>
        <w:jc w:val="both"/>
        <w:rPr>
          <w:rFonts w:ascii="Arial" w:hAnsi="Arial" w:cs="Arial"/>
        </w:rPr>
      </w:pPr>
      <w:r w:rsidRPr="00E602F2">
        <w:rPr>
          <w:rFonts w:ascii="Arial" w:hAnsi="Arial" w:cs="Arial"/>
        </w:rPr>
        <w:t xml:space="preserve">the tenant, a member of the tenant’s household, or a person visiting the property has been convicted of a serious </w:t>
      </w:r>
      <w:proofErr w:type="gramStart"/>
      <w:r w:rsidRPr="00E602F2">
        <w:rPr>
          <w:rFonts w:ascii="Arial" w:hAnsi="Arial" w:cs="Arial"/>
        </w:rPr>
        <w:t>offence;</w:t>
      </w:r>
      <w:proofErr w:type="gramEnd"/>
      <w:r w:rsidRPr="00E602F2">
        <w:rPr>
          <w:rFonts w:ascii="Arial" w:hAnsi="Arial" w:cs="Arial"/>
        </w:rPr>
        <w:t xml:space="preserve"> </w:t>
      </w:r>
    </w:p>
    <w:p w14:paraId="0DAABD56" w14:textId="77777777" w:rsidR="00E602F2" w:rsidRDefault="00E602F2" w:rsidP="00103AC9">
      <w:pPr>
        <w:numPr>
          <w:ilvl w:val="0"/>
          <w:numId w:val="3"/>
        </w:numPr>
        <w:jc w:val="both"/>
        <w:rPr>
          <w:rFonts w:ascii="Arial" w:hAnsi="Arial" w:cs="Arial"/>
        </w:rPr>
      </w:pPr>
      <w:r w:rsidRPr="00E602F2">
        <w:rPr>
          <w:rFonts w:ascii="Arial" w:hAnsi="Arial" w:cs="Arial"/>
        </w:rPr>
        <w:lastRenderedPageBreak/>
        <w:t xml:space="preserve">the tenant, a member of the tenant’s household, or a person visiting the property has been found by a court to have breached a Civil </w:t>
      </w:r>
      <w:proofErr w:type="gramStart"/>
      <w:r w:rsidRPr="00E602F2">
        <w:rPr>
          <w:rFonts w:ascii="Arial" w:hAnsi="Arial" w:cs="Arial"/>
        </w:rPr>
        <w:t>Injunction;</w:t>
      </w:r>
      <w:proofErr w:type="gramEnd"/>
      <w:r w:rsidRPr="00E602F2">
        <w:rPr>
          <w:rFonts w:ascii="Arial" w:hAnsi="Arial" w:cs="Arial"/>
        </w:rPr>
        <w:t xml:space="preserve"> </w:t>
      </w:r>
    </w:p>
    <w:p w14:paraId="6A2E4423" w14:textId="77777777" w:rsidR="00E602F2" w:rsidRDefault="00E602F2" w:rsidP="00103AC9">
      <w:pPr>
        <w:numPr>
          <w:ilvl w:val="0"/>
          <w:numId w:val="3"/>
        </w:numPr>
        <w:jc w:val="both"/>
        <w:rPr>
          <w:rFonts w:ascii="Arial" w:hAnsi="Arial" w:cs="Arial"/>
        </w:rPr>
      </w:pPr>
      <w:r w:rsidRPr="00E602F2">
        <w:rPr>
          <w:rFonts w:ascii="Arial" w:hAnsi="Arial" w:cs="Arial"/>
        </w:rPr>
        <w:t xml:space="preserve">the tenant, a member of the tenant’s household, or a person visiting the property has been convicted for breaching a Criminal Behaviour </w:t>
      </w:r>
      <w:proofErr w:type="gramStart"/>
      <w:r w:rsidRPr="00E602F2">
        <w:rPr>
          <w:rFonts w:ascii="Arial" w:hAnsi="Arial" w:cs="Arial"/>
        </w:rPr>
        <w:t>Order;</w:t>
      </w:r>
      <w:proofErr w:type="gramEnd"/>
      <w:r w:rsidRPr="00E602F2">
        <w:rPr>
          <w:rFonts w:ascii="Arial" w:hAnsi="Arial" w:cs="Arial"/>
        </w:rPr>
        <w:t xml:space="preserve"> </w:t>
      </w:r>
    </w:p>
    <w:p w14:paraId="0BF8DFE4" w14:textId="77777777" w:rsidR="00E602F2" w:rsidRDefault="00E602F2" w:rsidP="00103AC9">
      <w:pPr>
        <w:numPr>
          <w:ilvl w:val="0"/>
          <w:numId w:val="3"/>
        </w:numPr>
        <w:jc w:val="both"/>
        <w:rPr>
          <w:rFonts w:ascii="Arial" w:hAnsi="Arial" w:cs="Arial"/>
        </w:rPr>
      </w:pPr>
      <w:r w:rsidRPr="00E602F2">
        <w:rPr>
          <w:rFonts w:ascii="Arial" w:hAnsi="Arial" w:cs="Arial"/>
        </w:rPr>
        <w:t>the tenant’s property has been closed for more than 48 hours under a closure order</w:t>
      </w:r>
      <w:r>
        <w:rPr>
          <w:rFonts w:ascii="Arial" w:hAnsi="Arial" w:cs="Arial"/>
        </w:rPr>
        <w:t xml:space="preserve"> </w:t>
      </w:r>
      <w:r w:rsidRPr="00E602F2">
        <w:rPr>
          <w:rFonts w:ascii="Arial" w:hAnsi="Arial" w:cs="Arial"/>
        </w:rPr>
        <w:t>for anti-</w:t>
      </w:r>
      <w:r>
        <w:rPr>
          <w:rFonts w:ascii="Arial" w:hAnsi="Arial" w:cs="Arial"/>
        </w:rPr>
        <w:t>s</w:t>
      </w:r>
      <w:r w:rsidRPr="00E602F2">
        <w:rPr>
          <w:rFonts w:ascii="Arial" w:hAnsi="Arial" w:cs="Arial"/>
        </w:rPr>
        <w:t>ocial behaviour; or</w:t>
      </w:r>
    </w:p>
    <w:p w14:paraId="65B1D3E4" w14:textId="77777777" w:rsidR="00AB2E69" w:rsidRPr="00E602F2" w:rsidRDefault="00E602F2" w:rsidP="00103AC9">
      <w:pPr>
        <w:numPr>
          <w:ilvl w:val="0"/>
          <w:numId w:val="3"/>
        </w:numPr>
        <w:jc w:val="both"/>
        <w:rPr>
          <w:rFonts w:ascii="Arial" w:hAnsi="Arial" w:cs="Arial"/>
        </w:rPr>
      </w:pPr>
      <w:r w:rsidRPr="00E602F2">
        <w:rPr>
          <w:rFonts w:ascii="Arial" w:hAnsi="Arial" w:cs="Arial"/>
        </w:rPr>
        <w:t>the tenant, a member of the tenant’s household, or a person visiting the property has been convicted for breaching a noise abatement notice or order.</w:t>
      </w:r>
    </w:p>
    <w:p w14:paraId="721AB628" w14:textId="77777777" w:rsidR="009B6D64" w:rsidRDefault="009B6D64" w:rsidP="00AB2E69">
      <w:pPr>
        <w:jc w:val="both"/>
        <w:rPr>
          <w:rFonts w:ascii="Arial" w:hAnsi="Arial" w:cs="Arial"/>
        </w:rPr>
      </w:pPr>
    </w:p>
    <w:p w14:paraId="05CAFEB1" w14:textId="77777777" w:rsidR="00EB1F90" w:rsidRDefault="00EB1F90" w:rsidP="00AB2E69">
      <w:pPr>
        <w:jc w:val="both"/>
        <w:rPr>
          <w:rFonts w:ascii="Arial" w:hAnsi="Arial" w:cs="Arial"/>
        </w:rPr>
      </w:pPr>
    </w:p>
    <w:p w14:paraId="57997DFA" w14:textId="77777777" w:rsidR="00ED6A75" w:rsidRPr="00ED6A75" w:rsidRDefault="00ED6A75" w:rsidP="00AB2E69">
      <w:pPr>
        <w:jc w:val="both"/>
        <w:rPr>
          <w:rFonts w:ascii="Arial" w:hAnsi="Arial" w:cs="Arial"/>
        </w:rPr>
      </w:pPr>
      <w:r w:rsidRPr="00ED6A75">
        <w:rPr>
          <w:rFonts w:ascii="Arial" w:hAnsi="Arial" w:cs="Arial"/>
        </w:rPr>
        <w:t xml:space="preserve">Serious offences for this purpose include, for example: violent and sexual offences and those relating to offensive weapons, </w:t>
      </w:r>
      <w:proofErr w:type="gramStart"/>
      <w:r w:rsidRPr="00ED6A75">
        <w:rPr>
          <w:rFonts w:ascii="Arial" w:hAnsi="Arial" w:cs="Arial"/>
        </w:rPr>
        <w:t>drugs</w:t>
      </w:r>
      <w:proofErr w:type="gramEnd"/>
      <w:r w:rsidRPr="00ED6A75">
        <w:rPr>
          <w:rFonts w:ascii="Arial" w:hAnsi="Arial" w:cs="Arial"/>
        </w:rPr>
        <w:t xml:space="preserve"> and damage to property. A list of the relevant offences </w:t>
      </w:r>
      <w:r>
        <w:rPr>
          <w:rFonts w:ascii="Arial" w:hAnsi="Arial" w:cs="Arial"/>
        </w:rPr>
        <w:t>can be</w:t>
      </w:r>
      <w:r w:rsidRPr="00ED6A75">
        <w:rPr>
          <w:rFonts w:ascii="Arial" w:hAnsi="Arial" w:cs="Arial"/>
        </w:rPr>
        <w:t xml:space="preserve"> found in Schedule 2A to the Housing Act 1985.</w:t>
      </w:r>
    </w:p>
    <w:p w14:paraId="3682CA12" w14:textId="77777777" w:rsidR="00ED6A75" w:rsidRDefault="00ED6A75" w:rsidP="00AB2E69">
      <w:pPr>
        <w:jc w:val="both"/>
        <w:rPr>
          <w:rFonts w:ascii="Arial" w:hAnsi="Arial" w:cs="Arial"/>
        </w:rPr>
      </w:pPr>
    </w:p>
    <w:p w14:paraId="528EDDBE" w14:textId="77777777" w:rsidR="009B6D64" w:rsidRDefault="00E602F2" w:rsidP="00AB2E69">
      <w:pPr>
        <w:jc w:val="both"/>
        <w:rPr>
          <w:rFonts w:ascii="Arial" w:hAnsi="Arial" w:cs="Arial"/>
        </w:rPr>
      </w:pPr>
      <w:r>
        <w:rPr>
          <w:rFonts w:ascii="Arial" w:hAnsi="Arial" w:cs="Arial"/>
        </w:rPr>
        <w:t xml:space="preserve">If the decision has been made to apply for mandatory possession (Absolute Grounds for Possession), the tenant will have </w:t>
      </w:r>
      <w:r w:rsidR="00BD1C6C">
        <w:rPr>
          <w:rFonts w:ascii="Arial" w:hAnsi="Arial" w:cs="Arial"/>
        </w:rPr>
        <w:t>the right to appeal</w:t>
      </w:r>
      <w:r>
        <w:rPr>
          <w:rFonts w:ascii="Arial" w:hAnsi="Arial" w:cs="Arial"/>
        </w:rPr>
        <w:t xml:space="preserve"> </w:t>
      </w:r>
      <w:r w:rsidR="00BD1C6C">
        <w:rPr>
          <w:rFonts w:ascii="Arial" w:hAnsi="Arial" w:cs="Arial"/>
        </w:rPr>
        <w:t>(</w:t>
      </w:r>
      <w:r>
        <w:rPr>
          <w:rFonts w:ascii="Arial" w:hAnsi="Arial" w:cs="Arial"/>
        </w:rPr>
        <w:t>Right to Review</w:t>
      </w:r>
      <w:r w:rsidR="00BD1C6C">
        <w:rPr>
          <w:rFonts w:ascii="Arial" w:hAnsi="Arial" w:cs="Arial"/>
        </w:rPr>
        <w:t>)</w:t>
      </w:r>
      <w:r>
        <w:rPr>
          <w:rFonts w:ascii="Arial" w:hAnsi="Arial" w:cs="Arial"/>
        </w:rPr>
        <w:t xml:space="preserve"> this decision</w:t>
      </w:r>
      <w:r w:rsidR="00A912AE">
        <w:rPr>
          <w:rFonts w:ascii="Arial" w:hAnsi="Arial" w:cs="Arial"/>
        </w:rPr>
        <w:t xml:space="preserve"> and will be </w:t>
      </w:r>
      <w:r w:rsidR="00BD1C6C">
        <w:rPr>
          <w:rFonts w:ascii="Arial" w:hAnsi="Arial" w:cs="Arial"/>
        </w:rPr>
        <w:t>offered</w:t>
      </w:r>
      <w:r w:rsidR="00A912AE">
        <w:rPr>
          <w:rFonts w:ascii="Arial" w:hAnsi="Arial" w:cs="Arial"/>
        </w:rPr>
        <w:t xml:space="preserve"> a hearing prior to the decision to make the application to the court.</w:t>
      </w:r>
    </w:p>
    <w:p w14:paraId="4DDDAD9F" w14:textId="77777777" w:rsidR="00A912AE" w:rsidRDefault="00A912AE" w:rsidP="00AB2E69">
      <w:pPr>
        <w:jc w:val="both"/>
        <w:rPr>
          <w:rFonts w:ascii="Arial" w:hAnsi="Arial" w:cs="Arial"/>
        </w:rPr>
      </w:pPr>
    </w:p>
    <w:p w14:paraId="4C5A804E" w14:textId="77777777" w:rsidR="00EB1F90" w:rsidRDefault="00EB1F90" w:rsidP="00AB2E69">
      <w:pPr>
        <w:jc w:val="both"/>
        <w:rPr>
          <w:rFonts w:ascii="Arial" w:hAnsi="Arial" w:cs="Arial"/>
          <w:u w:val="single"/>
        </w:rPr>
      </w:pPr>
    </w:p>
    <w:p w14:paraId="46F91E7B" w14:textId="77777777" w:rsidR="00A912AE" w:rsidRDefault="00A912AE" w:rsidP="00AB2E69">
      <w:pPr>
        <w:jc w:val="both"/>
        <w:rPr>
          <w:rFonts w:ascii="Arial" w:hAnsi="Arial" w:cs="Arial"/>
          <w:u w:val="single"/>
        </w:rPr>
      </w:pPr>
      <w:r>
        <w:rPr>
          <w:rFonts w:ascii="Arial" w:hAnsi="Arial" w:cs="Arial"/>
          <w:u w:val="single"/>
        </w:rPr>
        <w:t>What is the difference between discretionary and mandatory possession?</w:t>
      </w:r>
    </w:p>
    <w:p w14:paraId="5E132EF8" w14:textId="77777777" w:rsidR="00A912AE" w:rsidRDefault="00A912AE" w:rsidP="00AB2E69">
      <w:pPr>
        <w:jc w:val="both"/>
        <w:rPr>
          <w:rFonts w:ascii="Arial" w:hAnsi="Arial" w:cs="Arial"/>
          <w:u w:val="single"/>
        </w:rPr>
      </w:pPr>
    </w:p>
    <w:p w14:paraId="20FDDB94" w14:textId="77777777" w:rsidR="00A912AE" w:rsidRPr="0034522A" w:rsidRDefault="00535ACA" w:rsidP="00103AC9">
      <w:pPr>
        <w:numPr>
          <w:ilvl w:val="0"/>
          <w:numId w:val="4"/>
        </w:numPr>
        <w:jc w:val="both"/>
        <w:rPr>
          <w:rFonts w:ascii="Arial" w:hAnsi="Arial" w:cs="Arial"/>
        </w:rPr>
      </w:pPr>
      <w:r>
        <w:rPr>
          <w:rFonts w:ascii="Arial" w:hAnsi="Arial" w:cs="Arial"/>
        </w:rPr>
        <w:t>C</w:t>
      </w:r>
      <w:r w:rsidR="0034522A" w:rsidRPr="0034522A">
        <w:rPr>
          <w:rFonts w:ascii="Arial" w:hAnsi="Arial" w:cs="Arial"/>
        </w:rPr>
        <w:t xml:space="preserve">ouncil tenants have a statutory right to request a review of the landlord’s decision to seek possession under the absolute ground. </w:t>
      </w:r>
    </w:p>
    <w:p w14:paraId="45DD7D6E" w14:textId="77777777" w:rsidR="00A912AE" w:rsidRDefault="00A912AE" w:rsidP="00103AC9">
      <w:pPr>
        <w:numPr>
          <w:ilvl w:val="0"/>
          <w:numId w:val="4"/>
        </w:numPr>
        <w:jc w:val="both"/>
        <w:rPr>
          <w:rFonts w:ascii="Arial" w:hAnsi="Arial" w:cs="Arial"/>
        </w:rPr>
      </w:pPr>
      <w:r w:rsidRPr="00A912AE">
        <w:rPr>
          <w:rFonts w:ascii="Arial" w:hAnsi="Arial" w:cs="Arial"/>
        </w:rPr>
        <w:t xml:space="preserve">The request for a review must be made in writing within seven days of </w:t>
      </w:r>
      <w:r w:rsidR="00535ACA">
        <w:rPr>
          <w:rFonts w:ascii="Arial" w:hAnsi="Arial" w:cs="Arial"/>
        </w:rPr>
        <w:t xml:space="preserve">the Notice being </w:t>
      </w:r>
      <w:proofErr w:type="gramStart"/>
      <w:r w:rsidR="00535ACA">
        <w:rPr>
          <w:rFonts w:ascii="Arial" w:hAnsi="Arial" w:cs="Arial"/>
        </w:rPr>
        <w:t>issued</w:t>
      </w:r>
      <w:proofErr w:type="gramEnd"/>
    </w:p>
    <w:p w14:paraId="5D21B56F" w14:textId="77777777" w:rsidR="00A912AE" w:rsidRDefault="00A912AE" w:rsidP="00103AC9">
      <w:pPr>
        <w:numPr>
          <w:ilvl w:val="0"/>
          <w:numId w:val="4"/>
        </w:numPr>
        <w:jc w:val="both"/>
        <w:rPr>
          <w:rFonts w:ascii="Arial" w:hAnsi="Arial" w:cs="Arial"/>
        </w:rPr>
      </w:pPr>
      <w:r w:rsidRPr="00A912AE">
        <w:rPr>
          <w:rFonts w:ascii="Arial" w:hAnsi="Arial" w:cs="Arial"/>
        </w:rPr>
        <w:t xml:space="preserve">If the review </w:t>
      </w:r>
      <w:r w:rsidR="00535ACA">
        <w:rPr>
          <w:rFonts w:ascii="Arial" w:hAnsi="Arial" w:cs="Arial"/>
        </w:rPr>
        <w:t xml:space="preserve">panel </w:t>
      </w:r>
      <w:r w:rsidRPr="00A912AE">
        <w:rPr>
          <w:rFonts w:ascii="Arial" w:hAnsi="Arial" w:cs="Arial"/>
        </w:rPr>
        <w:t xml:space="preserve">upholds the original decision, the landlord will proceed by applying to the court for the possession order. </w:t>
      </w:r>
    </w:p>
    <w:p w14:paraId="713A404F" w14:textId="77777777" w:rsidR="00A912AE" w:rsidRDefault="00A912AE" w:rsidP="00103AC9">
      <w:pPr>
        <w:numPr>
          <w:ilvl w:val="0"/>
          <w:numId w:val="4"/>
        </w:numPr>
        <w:jc w:val="both"/>
        <w:rPr>
          <w:rFonts w:ascii="Arial" w:hAnsi="Arial" w:cs="Arial"/>
        </w:rPr>
      </w:pPr>
      <w:r w:rsidRPr="00A912AE">
        <w:rPr>
          <w:rFonts w:ascii="Arial" w:hAnsi="Arial" w:cs="Arial"/>
        </w:rPr>
        <w:t>The statutory review procedure does not apply to housing association</w:t>
      </w:r>
      <w:r>
        <w:rPr>
          <w:rFonts w:ascii="Arial" w:hAnsi="Arial" w:cs="Arial"/>
        </w:rPr>
        <w:t xml:space="preserve"> </w:t>
      </w:r>
      <w:r w:rsidRPr="00A912AE">
        <w:rPr>
          <w:rFonts w:ascii="Arial" w:hAnsi="Arial" w:cs="Arial"/>
        </w:rPr>
        <w:t xml:space="preserve">tenants. </w:t>
      </w:r>
    </w:p>
    <w:p w14:paraId="62C2007F" w14:textId="77777777" w:rsidR="00D46B00" w:rsidRDefault="00D46B00" w:rsidP="00103AC9">
      <w:pPr>
        <w:numPr>
          <w:ilvl w:val="0"/>
          <w:numId w:val="4"/>
        </w:numPr>
        <w:jc w:val="both"/>
        <w:rPr>
          <w:rFonts w:ascii="Arial" w:hAnsi="Arial" w:cs="Arial"/>
        </w:rPr>
      </w:pPr>
      <w:r w:rsidRPr="00D46B00">
        <w:rPr>
          <w:rFonts w:ascii="Arial" w:hAnsi="Arial" w:cs="Arial"/>
        </w:rPr>
        <w:t>Subject to any defence raised by the tenant, the court must grant an order for possession where the landlord has followed the correct procedure.</w:t>
      </w:r>
    </w:p>
    <w:p w14:paraId="4799F442" w14:textId="77777777" w:rsidR="00C9404D" w:rsidRDefault="00C9404D" w:rsidP="00103AC9">
      <w:pPr>
        <w:numPr>
          <w:ilvl w:val="0"/>
          <w:numId w:val="4"/>
        </w:numPr>
        <w:jc w:val="both"/>
        <w:rPr>
          <w:rFonts w:ascii="Arial" w:hAnsi="Arial" w:cs="Arial"/>
        </w:rPr>
      </w:pPr>
      <w:r w:rsidRPr="00C9404D">
        <w:rPr>
          <w:rFonts w:ascii="Arial" w:hAnsi="Arial" w:cs="Arial"/>
        </w:rPr>
        <w:t>The court may not postpone the giving up of possession to a date later than 14 days after making the order; unless exceptional hardship would result in which case it may be postponed for up to six weeks.</w:t>
      </w:r>
    </w:p>
    <w:p w14:paraId="783C65EF" w14:textId="77777777" w:rsidR="0034522A" w:rsidRPr="0034522A" w:rsidRDefault="0034522A" w:rsidP="00103AC9">
      <w:pPr>
        <w:numPr>
          <w:ilvl w:val="0"/>
          <w:numId w:val="4"/>
        </w:numPr>
        <w:jc w:val="both"/>
        <w:rPr>
          <w:rFonts w:ascii="Arial" w:hAnsi="Arial" w:cs="Arial"/>
        </w:rPr>
      </w:pPr>
      <w:r w:rsidRPr="0034522A">
        <w:rPr>
          <w:rFonts w:ascii="Arial" w:hAnsi="Arial" w:cs="Arial"/>
        </w:rPr>
        <w:t>Unlike with the discretionary grounds for possession, landlords do not need to prove to the court that it is reasonable to grant possession. This means that the court will be more likely to determine cases in a single hearing</w:t>
      </w:r>
      <w:r w:rsidR="00EB1F90">
        <w:rPr>
          <w:rFonts w:ascii="Arial" w:hAnsi="Arial" w:cs="Arial"/>
        </w:rPr>
        <w:t>.</w:t>
      </w:r>
    </w:p>
    <w:p w14:paraId="401F797C" w14:textId="77777777" w:rsidR="00E602F2" w:rsidRDefault="00E602F2" w:rsidP="00AB2E69">
      <w:pPr>
        <w:jc w:val="both"/>
        <w:rPr>
          <w:rFonts w:ascii="Arial" w:hAnsi="Arial" w:cs="Arial"/>
        </w:rPr>
      </w:pPr>
    </w:p>
    <w:p w14:paraId="12846709" w14:textId="77777777" w:rsidR="00E602F2" w:rsidRDefault="00E602F2" w:rsidP="00AB2E69">
      <w:pPr>
        <w:jc w:val="both"/>
        <w:rPr>
          <w:rFonts w:ascii="Arial" w:hAnsi="Arial" w:cs="Arial"/>
        </w:rPr>
      </w:pPr>
    </w:p>
    <w:p w14:paraId="7C7187B4" w14:textId="77777777" w:rsidR="00FA1B7B" w:rsidRDefault="00FA1B7B" w:rsidP="00A4793C">
      <w:pPr>
        <w:jc w:val="both"/>
        <w:rPr>
          <w:rFonts w:ascii="Arial" w:hAnsi="Arial" w:cs="Arial"/>
          <w:bCs/>
          <w:szCs w:val="30"/>
        </w:rPr>
      </w:pPr>
    </w:p>
    <w:sectPr w:rsidR="00FA1B7B" w:rsidSect="008D11BC">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C101B" w14:textId="77777777" w:rsidR="00CD3B04" w:rsidRDefault="00CD3B04" w:rsidP="00F967CB">
      <w:r>
        <w:separator/>
      </w:r>
    </w:p>
  </w:endnote>
  <w:endnote w:type="continuationSeparator" w:id="0">
    <w:p w14:paraId="4624149A" w14:textId="77777777" w:rsidR="00CD3B04" w:rsidRDefault="00CD3B04" w:rsidP="00F9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PT Sans">
    <w:panose1 w:val="020B0503020203020204"/>
    <w:charset w:val="4D"/>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5D3F" w14:textId="77777777" w:rsidR="005365E5" w:rsidRDefault="00103AC9">
    <w:pPr>
      <w:pStyle w:val="Footer"/>
    </w:pPr>
    <w:r>
      <w:rPr>
        <w:noProof/>
      </w:rPr>
      <w:drawing>
        <wp:anchor distT="152400" distB="152400" distL="152400" distR="152400" simplePos="0" relativeHeight="251657728" behindDoc="1" locked="0" layoutInCell="1" allowOverlap="1" wp14:anchorId="586F72FD" wp14:editId="2C347B7A">
          <wp:simplePos x="0" y="0"/>
          <wp:positionH relativeFrom="page">
            <wp:posOffset>310515</wp:posOffset>
          </wp:positionH>
          <wp:positionV relativeFrom="page">
            <wp:posOffset>9176385</wp:posOffset>
          </wp:positionV>
          <wp:extent cx="6927215" cy="1218565"/>
          <wp:effectExtent l="0" t="0" r="0" b="0"/>
          <wp:wrapNone/>
          <wp:docPr id="7"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21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F084" w14:textId="77777777" w:rsidR="00CD3B04" w:rsidRDefault="00CD3B04" w:rsidP="00F967CB">
      <w:r>
        <w:separator/>
      </w:r>
    </w:p>
  </w:footnote>
  <w:footnote w:type="continuationSeparator" w:id="0">
    <w:p w14:paraId="4EE06564" w14:textId="77777777" w:rsidR="00CD3B04" w:rsidRDefault="00CD3B04" w:rsidP="00F9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031F" w14:textId="77777777" w:rsidR="007F07CD" w:rsidRPr="00162C18" w:rsidRDefault="00162C18" w:rsidP="009E2F48">
    <w:pPr>
      <w:pStyle w:val="Header"/>
      <w:tabs>
        <w:tab w:val="clear" w:pos="4513"/>
        <w:tab w:val="clear" w:pos="9026"/>
        <w:tab w:val="left" w:pos="4945"/>
        <w:tab w:val="right" w:pos="8306"/>
      </w:tabs>
      <w:rPr>
        <w:rFonts w:ascii="Calibri Light" w:hAnsi="Calibri Light" w:cs="Calibri Light"/>
        <w:b/>
        <w:bCs/>
        <w:color w:val="A6A6A6"/>
        <w:sz w:val="32"/>
        <w:szCs w:val="32"/>
      </w:rPr>
    </w:pPr>
    <w:r w:rsidRPr="00DF3E89">
      <w:rPr>
        <w:rFonts w:ascii="Arial" w:hAnsi="Arial" w:cs="Arial"/>
        <w:b/>
        <w:bCs/>
        <w:color w:val="45B0E1"/>
        <w:sz w:val="72"/>
        <w:szCs w:val="72"/>
      </w:rPr>
      <w:t>Factsheet</w:t>
    </w:r>
    <w:r>
      <w:rPr>
        <w:rFonts w:ascii="Calibri Light" w:hAnsi="Calibri Light" w:cs="Calibri Light"/>
        <w:b/>
        <w:bCs/>
        <w:color w:val="A6A6A6"/>
        <w:sz w:val="32"/>
        <w:szCs w:val="32"/>
      </w:rPr>
      <w:tab/>
    </w:r>
    <w:r w:rsidR="009E2F48">
      <w:rPr>
        <w:rFonts w:ascii="Calibri Light" w:hAnsi="Calibri Light" w:cs="Calibri Light"/>
        <w:b/>
        <w:bCs/>
        <w:color w:val="A6A6A6"/>
        <w:sz w:val="32"/>
        <w:szCs w:val="32"/>
      </w:rPr>
      <w:tab/>
    </w:r>
    <w:r w:rsidR="00103AC9" w:rsidRPr="00E47AF7">
      <w:rPr>
        <w:noProof/>
      </w:rPr>
      <w:drawing>
        <wp:inline distT="0" distB="0" distL="0" distR="0" wp14:anchorId="7AAF12B1" wp14:editId="19033C7E">
          <wp:extent cx="1510030" cy="626745"/>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0" cy="626745"/>
                  </a:xfrm>
                  <a:prstGeom prst="rect">
                    <a:avLst/>
                  </a:prstGeom>
                  <a:noFill/>
                  <a:ln>
                    <a:noFill/>
                  </a:ln>
                </pic:spPr>
              </pic:pic>
            </a:graphicData>
          </a:graphic>
        </wp:inline>
      </w:drawing>
    </w:r>
  </w:p>
  <w:p w14:paraId="7455A948" w14:textId="77777777" w:rsidR="00F967CB" w:rsidRPr="00162C18" w:rsidRDefault="007F07CD" w:rsidP="00162C18">
    <w:pPr>
      <w:pStyle w:val="Header"/>
      <w:tabs>
        <w:tab w:val="clear" w:pos="4513"/>
        <w:tab w:val="clear" w:pos="9026"/>
        <w:tab w:val="center" w:pos="4153"/>
        <w:tab w:val="right" w:pos="8306"/>
      </w:tabs>
      <w:jc w:val="center"/>
      <w:rPr>
        <w:sz w:val="44"/>
        <w:szCs w:val="44"/>
      </w:rPr>
    </w:pPr>
    <w:r>
      <w:rPr>
        <w:noProof/>
      </w:rPr>
      <w:tab/>
    </w:r>
    <w:r w:rsidRPr="00162C18">
      <w:rPr>
        <w:noProof/>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20AB"/>
    <w:multiLevelType w:val="hybridMultilevel"/>
    <w:tmpl w:val="036E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9768C"/>
    <w:multiLevelType w:val="hybridMultilevel"/>
    <w:tmpl w:val="3E3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62D83"/>
    <w:multiLevelType w:val="hybridMultilevel"/>
    <w:tmpl w:val="8B36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E25B91"/>
    <w:multiLevelType w:val="hybridMultilevel"/>
    <w:tmpl w:val="3EEC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221621">
    <w:abstractNumId w:val="1"/>
  </w:num>
  <w:num w:numId="2" w16cid:durableId="1357729559">
    <w:abstractNumId w:val="3"/>
  </w:num>
  <w:num w:numId="3" w16cid:durableId="2068647305">
    <w:abstractNumId w:val="0"/>
  </w:num>
  <w:num w:numId="4" w16cid:durableId="20674837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C1"/>
    <w:rsid w:val="000077CA"/>
    <w:rsid w:val="00055024"/>
    <w:rsid w:val="0005638F"/>
    <w:rsid w:val="00076B6D"/>
    <w:rsid w:val="00082079"/>
    <w:rsid w:val="000824C9"/>
    <w:rsid w:val="000A073A"/>
    <w:rsid w:val="000A236F"/>
    <w:rsid w:val="000B18C9"/>
    <w:rsid w:val="000B4602"/>
    <w:rsid w:val="000C43B4"/>
    <w:rsid w:val="000C4A77"/>
    <w:rsid w:val="000E6047"/>
    <w:rsid w:val="000E6DDB"/>
    <w:rsid w:val="000F2DC4"/>
    <w:rsid w:val="000F3BE2"/>
    <w:rsid w:val="00102E53"/>
    <w:rsid w:val="00103AC9"/>
    <w:rsid w:val="00111A17"/>
    <w:rsid w:val="00117014"/>
    <w:rsid w:val="00123F73"/>
    <w:rsid w:val="00134C9B"/>
    <w:rsid w:val="00147712"/>
    <w:rsid w:val="001515D6"/>
    <w:rsid w:val="001566EC"/>
    <w:rsid w:val="00156A9F"/>
    <w:rsid w:val="00162C18"/>
    <w:rsid w:val="00175448"/>
    <w:rsid w:val="00176FBF"/>
    <w:rsid w:val="001864B7"/>
    <w:rsid w:val="00187701"/>
    <w:rsid w:val="00193A36"/>
    <w:rsid w:val="00194F15"/>
    <w:rsid w:val="001A06E9"/>
    <w:rsid w:val="001A49A7"/>
    <w:rsid w:val="001B71B7"/>
    <w:rsid w:val="001C2271"/>
    <w:rsid w:val="001F0E88"/>
    <w:rsid w:val="00213B2E"/>
    <w:rsid w:val="00230A16"/>
    <w:rsid w:val="002335E2"/>
    <w:rsid w:val="00236DF3"/>
    <w:rsid w:val="00247315"/>
    <w:rsid w:val="002579F1"/>
    <w:rsid w:val="00266ED7"/>
    <w:rsid w:val="00286F48"/>
    <w:rsid w:val="002926D2"/>
    <w:rsid w:val="002A61BD"/>
    <w:rsid w:val="002A7470"/>
    <w:rsid w:val="002B493B"/>
    <w:rsid w:val="002B59C0"/>
    <w:rsid w:val="002C5D6B"/>
    <w:rsid w:val="002C7E39"/>
    <w:rsid w:val="002D3048"/>
    <w:rsid w:val="002E0161"/>
    <w:rsid w:val="002E3E36"/>
    <w:rsid w:val="002F3B04"/>
    <w:rsid w:val="002F5165"/>
    <w:rsid w:val="002F5E6B"/>
    <w:rsid w:val="003153B7"/>
    <w:rsid w:val="00317034"/>
    <w:rsid w:val="00321241"/>
    <w:rsid w:val="00341FF1"/>
    <w:rsid w:val="0034522A"/>
    <w:rsid w:val="00346879"/>
    <w:rsid w:val="0035179F"/>
    <w:rsid w:val="003520C0"/>
    <w:rsid w:val="003776BC"/>
    <w:rsid w:val="00393A68"/>
    <w:rsid w:val="00394022"/>
    <w:rsid w:val="003949B3"/>
    <w:rsid w:val="00395453"/>
    <w:rsid w:val="003A082D"/>
    <w:rsid w:val="003B161F"/>
    <w:rsid w:val="003B54FC"/>
    <w:rsid w:val="003C23C8"/>
    <w:rsid w:val="003D7E77"/>
    <w:rsid w:val="003E0A30"/>
    <w:rsid w:val="003E21CF"/>
    <w:rsid w:val="003E564D"/>
    <w:rsid w:val="003E7A96"/>
    <w:rsid w:val="003F6C25"/>
    <w:rsid w:val="003F79B7"/>
    <w:rsid w:val="004074B5"/>
    <w:rsid w:val="004143B9"/>
    <w:rsid w:val="004318EF"/>
    <w:rsid w:val="00431CA6"/>
    <w:rsid w:val="004427DF"/>
    <w:rsid w:val="0046205B"/>
    <w:rsid w:val="00463A7D"/>
    <w:rsid w:val="0048266E"/>
    <w:rsid w:val="004B56E3"/>
    <w:rsid w:val="004B6A8C"/>
    <w:rsid w:val="004C567D"/>
    <w:rsid w:val="004C5C31"/>
    <w:rsid w:val="004D56BC"/>
    <w:rsid w:val="004D56D9"/>
    <w:rsid w:val="004D6D55"/>
    <w:rsid w:val="004E7C6B"/>
    <w:rsid w:val="004F4F3C"/>
    <w:rsid w:val="004F540A"/>
    <w:rsid w:val="005119F7"/>
    <w:rsid w:val="00514A01"/>
    <w:rsid w:val="00535ACA"/>
    <w:rsid w:val="005365E5"/>
    <w:rsid w:val="00557400"/>
    <w:rsid w:val="00581423"/>
    <w:rsid w:val="00595EB9"/>
    <w:rsid w:val="005B0C16"/>
    <w:rsid w:val="005B1033"/>
    <w:rsid w:val="005B1153"/>
    <w:rsid w:val="005B6570"/>
    <w:rsid w:val="005E037C"/>
    <w:rsid w:val="005E1E1A"/>
    <w:rsid w:val="005E2BC8"/>
    <w:rsid w:val="005E5AED"/>
    <w:rsid w:val="00606AE1"/>
    <w:rsid w:val="006168C7"/>
    <w:rsid w:val="00626894"/>
    <w:rsid w:val="006431E3"/>
    <w:rsid w:val="0064548C"/>
    <w:rsid w:val="00645D7F"/>
    <w:rsid w:val="00650D82"/>
    <w:rsid w:val="006578FF"/>
    <w:rsid w:val="00661800"/>
    <w:rsid w:val="00681249"/>
    <w:rsid w:val="006B05AC"/>
    <w:rsid w:val="006B31F8"/>
    <w:rsid w:val="006C3F17"/>
    <w:rsid w:val="006D5A90"/>
    <w:rsid w:val="006D613D"/>
    <w:rsid w:val="006F0322"/>
    <w:rsid w:val="006F15C2"/>
    <w:rsid w:val="006F6A27"/>
    <w:rsid w:val="00701754"/>
    <w:rsid w:val="00740ADD"/>
    <w:rsid w:val="00747D1F"/>
    <w:rsid w:val="00751F7D"/>
    <w:rsid w:val="0078040E"/>
    <w:rsid w:val="007809CA"/>
    <w:rsid w:val="00787845"/>
    <w:rsid w:val="0079729A"/>
    <w:rsid w:val="007A4A6E"/>
    <w:rsid w:val="007B565F"/>
    <w:rsid w:val="007C59EA"/>
    <w:rsid w:val="007D2349"/>
    <w:rsid w:val="007E0CFC"/>
    <w:rsid w:val="007F07CD"/>
    <w:rsid w:val="007F33F1"/>
    <w:rsid w:val="00800A85"/>
    <w:rsid w:val="00827162"/>
    <w:rsid w:val="00831D8F"/>
    <w:rsid w:val="0083302E"/>
    <w:rsid w:val="0083469E"/>
    <w:rsid w:val="008350AF"/>
    <w:rsid w:val="008425F6"/>
    <w:rsid w:val="008457E6"/>
    <w:rsid w:val="00846481"/>
    <w:rsid w:val="008739E1"/>
    <w:rsid w:val="00874955"/>
    <w:rsid w:val="00891661"/>
    <w:rsid w:val="00892685"/>
    <w:rsid w:val="00893217"/>
    <w:rsid w:val="008A0BEA"/>
    <w:rsid w:val="008A3D21"/>
    <w:rsid w:val="008C5D38"/>
    <w:rsid w:val="008D092E"/>
    <w:rsid w:val="008D11BC"/>
    <w:rsid w:val="008D45A8"/>
    <w:rsid w:val="008F5267"/>
    <w:rsid w:val="008F6691"/>
    <w:rsid w:val="00920F89"/>
    <w:rsid w:val="00931D5A"/>
    <w:rsid w:val="0093370E"/>
    <w:rsid w:val="00952EBF"/>
    <w:rsid w:val="00956DC2"/>
    <w:rsid w:val="009616F7"/>
    <w:rsid w:val="009650AA"/>
    <w:rsid w:val="00965110"/>
    <w:rsid w:val="009737F5"/>
    <w:rsid w:val="009916A6"/>
    <w:rsid w:val="009943DF"/>
    <w:rsid w:val="009B6D64"/>
    <w:rsid w:val="009C38DA"/>
    <w:rsid w:val="009D1BBF"/>
    <w:rsid w:val="009D55CA"/>
    <w:rsid w:val="009E19C4"/>
    <w:rsid w:val="009E2F48"/>
    <w:rsid w:val="009F0841"/>
    <w:rsid w:val="009F27C0"/>
    <w:rsid w:val="00A03F5D"/>
    <w:rsid w:val="00A06DF2"/>
    <w:rsid w:val="00A076AB"/>
    <w:rsid w:val="00A11435"/>
    <w:rsid w:val="00A148B5"/>
    <w:rsid w:val="00A31E1F"/>
    <w:rsid w:val="00A36DA7"/>
    <w:rsid w:val="00A43C41"/>
    <w:rsid w:val="00A46048"/>
    <w:rsid w:val="00A4793C"/>
    <w:rsid w:val="00A47B11"/>
    <w:rsid w:val="00A633F1"/>
    <w:rsid w:val="00A66E97"/>
    <w:rsid w:val="00A729D8"/>
    <w:rsid w:val="00A762C7"/>
    <w:rsid w:val="00A912AE"/>
    <w:rsid w:val="00AA008D"/>
    <w:rsid w:val="00AA0904"/>
    <w:rsid w:val="00AA73A1"/>
    <w:rsid w:val="00AB2E69"/>
    <w:rsid w:val="00AC76AF"/>
    <w:rsid w:val="00AE32DE"/>
    <w:rsid w:val="00AE7E89"/>
    <w:rsid w:val="00AF0FFF"/>
    <w:rsid w:val="00B03351"/>
    <w:rsid w:val="00B13362"/>
    <w:rsid w:val="00B36DD7"/>
    <w:rsid w:val="00B5400C"/>
    <w:rsid w:val="00B5435B"/>
    <w:rsid w:val="00B57353"/>
    <w:rsid w:val="00B612E5"/>
    <w:rsid w:val="00B72A7A"/>
    <w:rsid w:val="00B774A0"/>
    <w:rsid w:val="00B83470"/>
    <w:rsid w:val="00B869DB"/>
    <w:rsid w:val="00B90EA9"/>
    <w:rsid w:val="00B93E13"/>
    <w:rsid w:val="00BA2F66"/>
    <w:rsid w:val="00BA4631"/>
    <w:rsid w:val="00BB0011"/>
    <w:rsid w:val="00BB36A7"/>
    <w:rsid w:val="00BB36B0"/>
    <w:rsid w:val="00BD1C6C"/>
    <w:rsid w:val="00BD785F"/>
    <w:rsid w:val="00BE0F17"/>
    <w:rsid w:val="00BE33DE"/>
    <w:rsid w:val="00BE5CB8"/>
    <w:rsid w:val="00BF3290"/>
    <w:rsid w:val="00C04DDE"/>
    <w:rsid w:val="00C41739"/>
    <w:rsid w:val="00C44472"/>
    <w:rsid w:val="00C530AE"/>
    <w:rsid w:val="00C53F0B"/>
    <w:rsid w:val="00C6286D"/>
    <w:rsid w:val="00C7088A"/>
    <w:rsid w:val="00C82029"/>
    <w:rsid w:val="00C92856"/>
    <w:rsid w:val="00C9404D"/>
    <w:rsid w:val="00C94320"/>
    <w:rsid w:val="00CC1526"/>
    <w:rsid w:val="00CC2712"/>
    <w:rsid w:val="00CD3B04"/>
    <w:rsid w:val="00CE2A4D"/>
    <w:rsid w:val="00CE78BD"/>
    <w:rsid w:val="00CE7F31"/>
    <w:rsid w:val="00CF3DFA"/>
    <w:rsid w:val="00CF4444"/>
    <w:rsid w:val="00CF6A1F"/>
    <w:rsid w:val="00CF7400"/>
    <w:rsid w:val="00D02CA3"/>
    <w:rsid w:val="00D032E6"/>
    <w:rsid w:val="00D10E32"/>
    <w:rsid w:val="00D1457A"/>
    <w:rsid w:val="00D20E99"/>
    <w:rsid w:val="00D24AFA"/>
    <w:rsid w:val="00D26567"/>
    <w:rsid w:val="00D3437A"/>
    <w:rsid w:val="00D359DF"/>
    <w:rsid w:val="00D3676E"/>
    <w:rsid w:val="00D429CF"/>
    <w:rsid w:val="00D43082"/>
    <w:rsid w:val="00D46B00"/>
    <w:rsid w:val="00D92323"/>
    <w:rsid w:val="00D972F2"/>
    <w:rsid w:val="00DA0AE8"/>
    <w:rsid w:val="00DA1C53"/>
    <w:rsid w:val="00DA7058"/>
    <w:rsid w:val="00DB6C41"/>
    <w:rsid w:val="00DC746A"/>
    <w:rsid w:val="00DC7FD9"/>
    <w:rsid w:val="00DD05A7"/>
    <w:rsid w:val="00DD0842"/>
    <w:rsid w:val="00DF3E89"/>
    <w:rsid w:val="00DF4A39"/>
    <w:rsid w:val="00E044CC"/>
    <w:rsid w:val="00E0794E"/>
    <w:rsid w:val="00E10152"/>
    <w:rsid w:val="00E602F2"/>
    <w:rsid w:val="00E61160"/>
    <w:rsid w:val="00E71B62"/>
    <w:rsid w:val="00E732B9"/>
    <w:rsid w:val="00E745DD"/>
    <w:rsid w:val="00E80180"/>
    <w:rsid w:val="00E80DC7"/>
    <w:rsid w:val="00E878E6"/>
    <w:rsid w:val="00EA0734"/>
    <w:rsid w:val="00EA1F64"/>
    <w:rsid w:val="00EA6136"/>
    <w:rsid w:val="00EB1884"/>
    <w:rsid w:val="00EB1F90"/>
    <w:rsid w:val="00EC5471"/>
    <w:rsid w:val="00EC7D4C"/>
    <w:rsid w:val="00ED6A75"/>
    <w:rsid w:val="00ED7101"/>
    <w:rsid w:val="00EE2840"/>
    <w:rsid w:val="00EF4F1F"/>
    <w:rsid w:val="00EF7E3E"/>
    <w:rsid w:val="00F02009"/>
    <w:rsid w:val="00F04E17"/>
    <w:rsid w:val="00F13CB0"/>
    <w:rsid w:val="00F17F7B"/>
    <w:rsid w:val="00F21ED3"/>
    <w:rsid w:val="00F22EB9"/>
    <w:rsid w:val="00F31012"/>
    <w:rsid w:val="00F3594F"/>
    <w:rsid w:val="00F42BDF"/>
    <w:rsid w:val="00F442DF"/>
    <w:rsid w:val="00F571DF"/>
    <w:rsid w:val="00F61B59"/>
    <w:rsid w:val="00F66D0D"/>
    <w:rsid w:val="00F7087F"/>
    <w:rsid w:val="00F748CD"/>
    <w:rsid w:val="00F96504"/>
    <w:rsid w:val="00F967CB"/>
    <w:rsid w:val="00FA0B41"/>
    <w:rsid w:val="00FA16CD"/>
    <w:rsid w:val="00FA1B7B"/>
    <w:rsid w:val="00FA5248"/>
    <w:rsid w:val="00FB4C02"/>
    <w:rsid w:val="00FC65C1"/>
    <w:rsid w:val="00FC728C"/>
    <w:rsid w:val="00FD52B3"/>
    <w:rsid w:val="00FF4623"/>
    <w:rsid w:val="00FF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9868D8C"/>
  <w15:chartTrackingRefBased/>
  <w15:docId w15:val="{11719E0F-49DB-CA43-828B-6125944A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72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93B"/>
    <w:pPr>
      <w:keepNext/>
      <w:outlineLvl w:val="1"/>
    </w:pPr>
    <w:rPr>
      <w:rFonts w:ascii="Times" w:eastAsia="Times" w:hAnsi="Times"/>
      <w:i/>
      <w:color w:val="411D0E"/>
      <w:szCs w:val="20"/>
      <w:lang w:val="en-US" w:eastAsia="en-US"/>
    </w:rPr>
  </w:style>
  <w:style w:type="paragraph" w:styleId="Heading3">
    <w:name w:val="heading 3"/>
    <w:basedOn w:val="Normal"/>
    <w:next w:val="Normal"/>
    <w:qFormat/>
    <w:rsid w:val="00D972F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5C1"/>
    <w:rPr>
      <w:color w:val="0000FF"/>
      <w:u w:val="single"/>
    </w:rPr>
  </w:style>
  <w:style w:type="character" w:customStyle="1" w:styleId="Heading2Char">
    <w:name w:val="Heading 2 Char"/>
    <w:link w:val="Heading2"/>
    <w:rsid w:val="002B493B"/>
    <w:rPr>
      <w:rFonts w:ascii="Times" w:eastAsia="Times" w:hAnsi="Times"/>
      <w:i/>
      <w:color w:val="411D0E"/>
      <w:sz w:val="24"/>
      <w:lang w:val="en-US" w:eastAsia="en-US" w:bidi="ar-SA"/>
    </w:rPr>
  </w:style>
  <w:style w:type="character" w:styleId="Strong">
    <w:name w:val="Strong"/>
    <w:qFormat/>
    <w:rsid w:val="00F42BDF"/>
    <w:rPr>
      <w:b/>
      <w:bCs/>
    </w:rPr>
  </w:style>
  <w:style w:type="paragraph" w:styleId="NormalWeb">
    <w:name w:val="Normal (Web)"/>
    <w:basedOn w:val="Normal"/>
    <w:rsid w:val="00D10E32"/>
    <w:pPr>
      <w:spacing w:after="300" w:line="336" w:lineRule="atLeast"/>
    </w:pPr>
    <w:rPr>
      <w:rFonts w:ascii="PT Sans" w:hAnsi="PT Sans"/>
    </w:rPr>
  </w:style>
  <w:style w:type="character" w:customStyle="1" w:styleId="apple-style-span">
    <w:name w:val="apple-style-span"/>
    <w:basedOn w:val="DefaultParagraphFont"/>
    <w:rsid w:val="002E0161"/>
  </w:style>
  <w:style w:type="table" w:styleId="TableGrid">
    <w:name w:val="Table Grid"/>
    <w:basedOn w:val="TableNormal"/>
    <w:rsid w:val="00EA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
    <w:name w:val="center"/>
    <w:basedOn w:val="DefaultParagraphFont"/>
    <w:rsid w:val="00E878E6"/>
  </w:style>
  <w:style w:type="paragraph" w:styleId="BalloonText">
    <w:name w:val="Balloon Text"/>
    <w:basedOn w:val="Normal"/>
    <w:link w:val="BalloonTextChar"/>
    <w:rsid w:val="006C3F17"/>
    <w:rPr>
      <w:rFonts w:ascii="Segoe UI" w:hAnsi="Segoe UI" w:cs="Segoe UI"/>
      <w:sz w:val="18"/>
      <w:szCs w:val="18"/>
    </w:rPr>
  </w:style>
  <w:style w:type="character" w:customStyle="1" w:styleId="BalloonTextChar">
    <w:name w:val="Balloon Text Char"/>
    <w:link w:val="BalloonText"/>
    <w:rsid w:val="006C3F17"/>
    <w:rPr>
      <w:rFonts w:ascii="Segoe UI" w:hAnsi="Segoe UI" w:cs="Segoe UI"/>
      <w:sz w:val="18"/>
      <w:szCs w:val="18"/>
    </w:rPr>
  </w:style>
  <w:style w:type="paragraph" w:styleId="Header">
    <w:name w:val="header"/>
    <w:basedOn w:val="Normal"/>
    <w:link w:val="HeaderChar"/>
    <w:uiPriority w:val="99"/>
    <w:rsid w:val="00F967CB"/>
    <w:pPr>
      <w:tabs>
        <w:tab w:val="center" w:pos="4513"/>
        <w:tab w:val="right" w:pos="9026"/>
      </w:tabs>
    </w:pPr>
  </w:style>
  <w:style w:type="character" w:customStyle="1" w:styleId="HeaderChar">
    <w:name w:val="Header Char"/>
    <w:link w:val="Header"/>
    <w:uiPriority w:val="99"/>
    <w:rsid w:val="00F967CB"/>
    <w:rPr>
      <w:sz w:val="24"/>
      <w:szCs w:val="24"/>
    </w:rPr>
  </w:style>
  <w:style w:type="paragraph" w:styleId="Footer">
    <w:name w:val="footer"/>
    <w:basedOn w:val="Normal"/>
    <w:link w:val="FooterChar"/>
    <w:rsid w:val="00F967CB"/>
    <w:pPr>
      <w:tabs>
        <w:tab w:val="center" w:pos="4513"/>
        <w:tab w:val="right" w:pos="9026"/>
      </w:tabs>
    </w:pPr>
  </w:style>
  <w:style w:type="character" w:customStyle="1" w:styleId="FooterChar">
    <w:name w:val="Footer Char"/>
    <w:link w:val="Footer"/>
    <w:rsid w:val="00F967CB"/>
    <w:rPr>
      <w:sz w:val="24"/>
      <w:szCs w:val="24"/>
    </w:rPr>
  </w:style>
  <w:style w:type="character" w:styleId="UnresolvedMention">
    <w:name w:val="Unresolved Mention"/>
    <w:uiPriority w:val="99"/>
    <w:semiHidden/>
    <w:unhideWhenUsed/>
    <w:rsid w:val="005B6570"/>
    <w:rPr>
      <w:color w:val="605E5C"/>
      <w:shd w:val="clear" w:color="auto" w:fill="E1DFDD"/>
    </w:rPr>
  </w:style>
  <w:style w:type="paragraph" w:customStyle="1" w:styleId="leftaligned">
    <w:name w:val="leftaligned"/>
    <w:basedOn w:val="Normal"/>
    <w:rsid w:val="00F571DF"/>
    <w:pPr>
      <w:spacing w:after="428"/>
    </w:pPr>
  </w:style>
  <w:style w:type="paragraph" w:customStyle="1" w:styleId="Subhead">
    <w:name w:val="Subhead"/>
    <w:basedOn w:val="Heading3"/>
    <w:qFormat/>
    <w:rsid w:val="00C53F0B"/>
    <w:pPr>
      <w:spacing w:before="0" w:after="0"/>
      <w:jc w:val="center"/>
    </w:pPr>
    <w:rPr>
      <w:rFonts w:ascii="Times New Roman" w:eastAsia="Times" w:hAnsi="Times New Roman" w:cs="Times New Roman"/>
      <w:bCs w:val="0"/>
      <w:color w:val="4F2F18"/>
      <w:sz w:val="24"/>
      <w:szCs w:val="20"/>
      <w:lang w:val="en-US" w:eastAsia="en-US"/>
    </w:rPr>
  </w:style>
  <w:style w:type="character" w:styleId="FollowedHyperlink">
    <w:name w:val="FollowedHyperlink"/>
    <w:rsid w:val="00CE78B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6614">
      <w:bodyDiv w:val="1"/>
      <w:marLeft w:val="0"/>
      <w:marRight w:val="0"/>
      <w:marTop w:val="0"/>
      <w:marBottom w:val="0"/>
      <w:divBdr>
        <w:top w:val="none" w:sz="0" w:space="0" w:color="auto"/>
        <w:left w:val="none" w:sz="0" w:space="0" w:color="auto"/>
        <w:bottom w:val="none" w:sz="0" w:space="0" w:color="auto"/>
        <w:right w:val="none" w:sz="0" w:space="0" w:color="auto"/>
      </w:divBdr>
      <w:divsChild>
        <w:div w:id="1148743121">
          <w:marLeft w:val="0"/>
          <w:marRight w:val="0"/>
          <w:marTop w:val="0"/>
          <w:marBottom w:val="0"/>
          <w:divBdr>
            <w:top w:val="none" w:sz="0" w:space="0" w:color="auto"/>
            <w:left w:val="none" w:sz="0" w:space="0" w:color="auto"/>
            <w:bottom w:val="none" w:sz="0" w:space="0" w:color="auto"/>
            <w:right w:val="none" w:sz="0" w:space="0" w:color="auto"/>
          </w:divBdr>
          <w:divsChild>
            <w:div w:id="1135760512">
              <w:marLeft w:val="0"/>
              <w:marRight w:val="0"/>
              <w:marTop w:val="0"/>
              <w:marBottom w:val="0"/>
              <w:divBdr>
                <w:top w:val="none" w:sz="0" w:space="0" w:color="auto"/>
                <w:left w:val="none" w:sz="0" w:space="0" w:color="auto"/>
                <w:bottom w:val="none" w:sz="0" w:space="0" w:color="auto"/>
                <w:right w:val="none" w:sz="0" w:space="0" w:color="auto"/>
              </w:divBdr>
              <w:divsChild>
                <w:div w:id="2117164781">
                  <w:marLeft w:val="0"/>
                  <w:marRight w:val="0"/>
                  <w:marTop w:val="0"/>
                  <w:marBottom w:val="0"/>
                  <w:divBdr>
                    <w:top w:val="none" w:sz="0" w:space="0" w:color="auto"/>
                    <w:left w:val="none" w:sz="0" w:space="0" w:color="auto"/>
                    <w:bottom w:val="none" w:sz="0" w:space="0" w:color="auto"/>
                    <w:right w:val="none" w:sz="0" w:space="0" w:color="auto"/>
                  </w:divBdr>
                  <w:divsChild>
                    <w:div w:id="17321756">
                      <w:marLeft w:val="0"/>
                      <w:marRight w:val="0"/>
                      <w:marTop w:val="143"/>
                      <w:marBottom w:val="2"/>
                      <w:divBdr>
                        <w:top w:val="none" w:sz="0" w:space="0" w:color="auto"/>
                        <w:left w:val="none" w:sz="0" w:space="0" w:color="auto"/>
                        <w:bottom w:val="none" w:sz="0" w:space="0" w:color="auto"/>
                        <w:right w:val="none" w:sz="0" w:space="0" w:color="auto"/>
                      </w:divBdr>
                      <w:divsChild>
                        <w:div w:id="168494904">
                          <w:marLeft w:val="0"/>
                          <w:marRight w:val="0"/>
                          <w:marTop w:val="0"/>
                          <w:marBottom w:val="0"/>
                          <w:divBdr>
                            <w:top w:val="none" w:sz="0" w:space="0" w:color="auto"/>
                            <w:left w:val="none" w:sz="0" w:space="0" w:color="auto"/>
                            <w:bottom w:val="none" w:sz="0" w:space="0" w:color="auto"/>
                            <w:right w:val="none" w:sz="0" w:space="0" w:color="auto"/>
                          </w:divBdr>
                          <w:divsChild>
                            <w:div w:id="1438059484">
                              <w:marLeft w:val="0"/>
                              <w:marRight w:val="0"/>
                              <w:marTop w:val="0"/>
                              <w:marBottom w:val="0"/>
                              <w:divBdr>
                                <w:top w:val="none" w:sz="0" w:space="0" w:color="auto"/>
                                <w:left w:val="none" w:sz="0" w:space="0" w:color="auto"/>
                                <w:bottom w:val="none" w:sz="0" w:space="0" w:color="auto"/>
                                <w:right w:val="none" w:sz="0" w:space="0" w:color="auto"/>
                              </w:divBdr>
                              <w:divsChild>
                                <w:div w:id="2124494917">
                                  <w:marLeft w:val="0"/>
                                  <w:marRight w:val="0"/>
                                  <w:marTop w:val="0"/>
                                  <w:marBottom w:val="0"/>
                                  <w:divBdr>
                                    <w:top w:val="none" w:sz="0" w:space="0" w:color="auto"/>
                                    <w:left w:val="none" w:sz="0" w:space="0" w:color="auto"/>
                                    <w:bottom w:val="none" w:sz="0" w:space="0" w:color="auto"/>
                                    <w:right w:val="none" w:sz="0" w:space="0" w:color="auto"/>
                                  </w:divBdr>
                                  <w:divsChild>
                                    <w:div w:id="15935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46182">
      <w:bodyDiv w:val="1"/>
      <w:marLeft w:val="0"/>
      <w:marRight w:val="0"/>
      <w:marTop w:val="0"/>
      <w:marBottom w:val="0"/>
      <w:divBdr>
        <w:top w:val="none" w:sz="0" w:space="0" w:color="auto"/>
        <w:left w:val="none" w:sz="0" w:space="0" w:color="auto"/>
        <w:bottom w:val="none" w:sz="0" w:space="0" w:color="auto"/>
        <w:right w:val="none" w:sz="0" w:space="0" w:color="auto"/>
      </w:divBdr>
      <w:divsChild>
        <w:div w:id="2046903685">
          <w:marLeft w:val="0"/>
          <w:marRight w:val="0"/>
          <w:marTop w:val="0"/>
          <w:marBottom w:val="0"/>
          <w:divBdr>
            <w:top w:val="none" w:sz="0" w:space="0" w:color="auto"/>
            <w:left w:val="none" w:sz="0" w:space="0" w:color="auto"/>
            <w:bottom w:val="none" w:sz="0" w:space="0" w:color="auto"/>
            <w:right w:val="none" w:sz="0" w:space="0" w:color="auto"/>
          </w:divBdr>
          <w:divsChild>
            <w:div w:id="1761215164">
              <w:marLeft w:val="0"/>
              <w:marRight w:val="0"/>
              <w:marTop w:val="0"/>
              <w:marBottom w:val="0"/>
              <w:divBdr>
                <w:top w:val="none" w:sz="0" w:space="0" w:color="auto"/>
                <w:left w:val="none" w:sz="0" w:space="0" w:color="auto"/>
                <w:bottom w:val="none" w:sz="0" w:space="0" w:color="auto"/>
                <w:right w:val="none" w:sz="0" w:space="0" w:color="auto"/>
              </w:divBdr>
              <w:divsChild>
                <w:div w:id="2041540428">
                  <w:marLeft w:val="0"/>
                  <w:marRight w:val="0"/>
                  <w:marTop w:val="0"/>
                  <w:marBottom w:val="0"/>
                  <w:divBdr>
                    <w:top w:val="none" w:sz="0" w:space="0" w:color="auto"/>
                    <w:left w:val="none" w:sz="0" w:space="0" w:color="auto"/>
                    <w:bottom w:val="none" w:sz="0" w:space="0" w:color="auto"/>
                    <w:right w:val="none" w:sz="0" w:space="0" w:color="auto"/>
                  </w:divBdr>
                  <w:divsChild>
                    <w:div w:id="589587416">
                      <w:marLeft w:val="0"/>
                      <w:marRight w:val="0"/>
                      <w:marTop w:val="143"/>
                      <w:marBottom w:val="2"/>
                      <w:divBdr>
                        <w:top w:val="none" w:sz="0" w:space="0" w:color="auto"/>
                        <w:left w:val="none" w:sz="0" w:space="0" w:color="auto"/>
                        <w:bottom w:val="none" w:sz="0" w:space="0" w:color="auto"/>
                        <w:right w:val="none" w:sz="0" w:space="0" w:color="auto"/>
                      </w:divBdr>
                      <w:divsChild>
                        <w:div w:id="1276711815">
                          <w:marLeft w:val="0"/>
                          <w:marRight w:val="0"/>
                          <w:marTop w:val="0"/>
                          <w:marBottom w:val="0"/>
                          <w:divBdr>
                            <w:top w:val="none" w:sz="0" w:space="0" w:color="auto"/>
                            <w:left w:val="none" w:sz="0" w:space="0" w:color="auto"/>
                            <w:bottom w:val="none" w:sz="0" w:space="0" w:color="auto"/>
                            <w:right w:val="none" w:sz="0" w:space="0" w:color="auto"/>
                          </w:divBdr>
                          <w:divsChild>
                            <w:div w:id="744958731">
                              <w:marLeft w:val="0"/>
                              <w:marRight w:val="0"/>
                              <w:marTop w:val="0"/>
                              <w:marBottom w:val="0"/>
                              <w:divBdr>
                                <w:top w:val="none" w:sz="0" w:space="0" w:color="auto"/>
                                <w:left w:val="none" w:sz="0" w:space="0" w:color="auto"/>
                                <w:bottom w:val="none" w:sz="0" w:space="0" w:color="auto"/>
                                <w:right w:val="none" w:sz="0" w:space="0" w:color="auto"/>
                              </w:divBdr>
                              <w:divsChild>
                                <w:div w:id="776682174">
                                  <w:marLeft w:val="0"/>
                                  <w:marRight w:val="0"/>
                                  <w:marTop w:val="0"/>
                                  <w:marBottom w:val="0"/>
                                  <w:divBdr>
                                    <w:top w:val="none" w:sz="0" w:space="0" w:color="auto"/>
                                    <w:left w:val="none" w:sz="0" w:space="0" w:color="auto"/>
                                    <w:bottom w:val="none" w:sz="0" w:space="0" w:color="auto"/>
                                    <w:right w:val="none" w:sz="0" w:space="0" w:color="auto"/>
                                  </w:divBdr>
                                  <w:divsChild>
                                    <w:div w:id="9272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332567">
      <w:bodyDiv w:val="1"/>
      <w:marLeft w:val="0"/>
      <w:marRight w:val="0"/>
      <w:marTop w:val="0"/>
      <w:marBottom w:val="0"/>
      <w:divBdr>
        <w:top w:val="none" w:sz="0" w:space="0" w:color="auto"/>
        <w:left w:val="none" w:sz="0" w:space="0" w:color="auto"/>
        <w:bottom w:val="none" w:sz="0" w:space="0" w:color="auto"/>
        <w:right w:val="none" w:sz="0" w:space="0" w:color="auto"/>
      </w:divBdr>
      <w:divsChild>
        <w:div w:id="1579049235">
          <w:marLeft w:val="0"/>
          <w:marRight w:val="0"/>
          <w:marTop w:val="0"/>
          <w:marBottom w:val="0"/>
          <w:divBdr>
            <w:top w:val="none" w:sz="0" w:space="0" w:color="auto"/>
            <w:left w:val="none" w:sz="0" w:space="0" w:color="auto"/>
            <w:bottom w:val="none" w:sz="0" w:space="0" w:color="auto"/>
            <w:right w:val="none" w:sz="0" w:space="0" w:color="auto"/>
          </w:divBdr>
          <w:divsChild>
            <w:div w:id="607348912">
              <w:marLeft w:val="0"/>
              <w:marRight w:val="0"/>
              <w:marTop w:val="0"/>
              <w:marBottom w:val="0"/>
              <w:divBdr>
                <w:top w:val="none" w:sz="0" w:space="0" w:color="auto"/>
                <w:left w:val="none" w:sz="0" w:space="0" w:color="auto"/>
                <w:bottom w:val="none" w:sz="0" w:space="0" w:color="auto"/>
                <w:right w:val="none" w:sz="0" w:space="0" w:color="auto"/>
              </w:divBdr>
              <w:divsChild>
                <w:div w:id="222644106">
                  <w:marLeft w:val="0"/>
                  <w:marRight w:val="0"/>
                  <w:marTop w:val="0"/>
                  <w:marBottom w:val="0"/>
                  <w:divBdr>
                    <w:top w:val="none" w:sz="0" w:space="0" w:color="auto"/>
                    <w:left w:val="none" w:sz="0" w:space="0" w:color="auto"/>
                    <w:bottom w:val="none" w:sz="0" w:space="0" w:color="auto"/>
                    <w:right w:val="none" w:sz="0" w:space="0" w:color="auto"/>
                  </w:divBdr>
                  <w:divsChild>
                    <w:div w:id="1474983491">
                      <w:marLeft w:val="0"/>
                      <w:marRight w:val="0"/>
                      <w:marTop w:val="143"/>
                      <w:marBottom w:val="2"/>
                      <w:divBdr>
                        <w:top w:val="none" w:sz="0" w:space="0" w:color="auto"/>
                        <w:left w:val="none" w:sz="0" w:space="0" w:color="auto"/>
                        <w:bottom w:val="none" w:sz="0" w:space="0" w:color="auto"/>
                        <w:right w:val="none" w:sz="0" w:space="0" w:color="auto"/>
                      </w:divBdr>
                      <w:divsChild>
                        <w:div w:id="1144355377">
                          <w:marLeft w:val="0"/>
                          <w:marRight w:val="0"/>
                          <w:marTop w:val="0"/>
                          <w:marBottom w:val="0"/>
                          <w:divBdr>
                            <w:top w:val="none" w:sz="0" w:space="0" w:color="auto"/>
                            <w:left w:val="none" w:sz="0" w:space="0" w:color="auto"/>
                            <w:bottom w:val="none" w:sz="0" w:space="0" w:color="auto"/>
                            <w:right w:val="none" w:sz="0" w:space="0" w:color="auto"/>
                          </w:divBdr>
                          <w:divsChild>
                            <w:div w:id="138156806">
                              <w:marLeft w:val="0"/>
                              <w:marRight w:val="0"/>
                              <w:marTop w:val="0"/>
                              <w:marBottom w:val="0"/>
                              <w:divBdr>
                                <w:top w:val="none" w:sz="0" w:space="0" w:color="auto"/>
                                <w:left w:val="none" w:sz="0" w:space="0" w:color="auto"/>
                                <w:bottom w:val="none" w:sz="0" w:space="0" w:color="auto"/>
                                <w:right w:val="none" w:sz="0" w:space="0" w:color="auto"/>
                              </w:divBdr>
                              <w:divsChild>
                                <w:div w:id="561792605">
                                  <w:marLeft w:val="0"/>
                                  <w:marRight w:val="0"/>
                                  <w:marTop w:val="0"/>
                                  <w:marBottom w:val="0"/>
                                  <w:divBdr>
                                    <w:top w:val="none" w:sz="0" w:space="0" w:color="auto"/>
                                    <w:left w:val="none" w:sz="0" w:space="0" w:color="auto"/>
                                    <w:bottom w:val="none" w:sz="0" w:space="0" w:color="auto"/>
                                    <w:right w:val="none" w:sz="0" w:space="0" w:color="auto"/>
                                  </w:divBdr>
                                  <w:divsChild>
                                    <w:div w:id="295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75997">
      <w:bodyDiv w:val="1"/>
      <w:marLeft w:val="0"/>
      <w:marRight w:val="0"/>
      <w:marTop w:val="0"/>
      <w:marBottom w:val="0"/>
      <w:divBdr>
        <w:top w:val="none" w:sz="0" w:space="0" w:color="auto"/>
        <w:left w:val="none" w:sz="0" w:space="0" w:color="auto"/>
        <w:bottom w:val="none" w:sz="0" w:space="0" w:color="auto"/>
        <w:right w:val="none" w:sz="0" w:space="0" w:color="auto"/>
      </w:divBdr>
      <w:divsChild>
        <w:div w:id="436484816">
          <w:marLeft w:val="0"/>
          <w:marRight w:val="0"/>
          <w:marTop w:val="0"/>
          <w:marBottom w:val="0"/>
          <w:divBdr>
            <w:top w:val="none" w:sz="0" w:space="0" w:color="auto"/>
            <w:left w:val="none" w:sz="0" w:space="0" w:color="auto"/>
            <w:bottom w:val="none" w:sz="0" w:space="0" w:color="auto"/>
            <w:right w:val="none" w:sz="0" w:space="0" w:color="auto"/>
          </w:divBdr>
          <w:divsChild>
            <w:div w:id="1118986401">
              <w:marLeft w:val="0"/>
              <w:marRight w:val="0"/>
              <w:marTop w:val="0"/>
              <w:marBottom w:val="0"/>
              <w:divBdr>
                <w:top w:val="none" w:sz="0" w:space="0" w:color="auto"/>
                <w:left w:val="none" w:sz="0" w:space="0" w:color="auto"/>
                <w:bottom w:val="none" w:sz="0" w:space="0" w:color="auto"/>
                <w:right w:val="none" w:sz="0" w:space="0" w:color="auto"/>
              </w:divBdr>
              <w:divsChild>
                <w:div w:id="352270038">
                  <w:marLeft w:val="0"/>
                  <w:marRight w:val="0"/>
                  <w:marTop w:val="0"/>
                  <w:marBottom w:val="0"/>
                  <w:divBdr>
                    <w:top w:val="none" w:sz="0" w:space="0" w:color="auto"/>
                    <w:left w:val="none" w:sz="0" w:space="0" w:color="auto"/>
                    <w:bottom w:val="none" w:sz="0" w:space="0" w:color="auto"/>
                    <w:right w:val="none" w:sz="0" w:space="0" w:color="auto"/>
                  </w:divBdr>
                  <w:divsChild>
                    <w:div w:id="282463981">
                      <w:marLeft w:val="0"/>
                      <w:marRight w:val="0"/>
                      <w:marTop w:val="143"/>
                      <w:marBottom w:val="2"/>
                      <w:divBdr>
                        <w:top w:val="none" w:sz="0" w:space="0" w:color="auto"/>
                        <w:left w:val="none" w:sz="0" w:space="0" w:color="auto"/>
                        <w:bottom w:val="none" w:sz="0" w:space="0" w:color="auto"/>
                        <w:right w:val="none" w:sz="0" w:space="0" w:color="auto"/>
                      </w:divBdr>
                      <w:divsChild>
                        <w:div w:id="115099820">
                          <w:marLeft w:val="0"/>
                          <w:marRight w:val="0"/>
                          <w:marTop w:val="0"/>
                          <w:marBottom w:val="0"/>
                          <w:divBdr>
                            <w:top w:val="none" w:sz="0" w:space="0" w:color="auto"/>
                            <w:left w:val="none" w:sz="0" w:space="0" w:color="auto"/>
                            <w:bottom w:val="none" w:sz="0" w:space="0" w:color="auto"/>
                            <w:right w:val="none" w:sz="0" w:space="0" w:color="auto"/>
                          </w:divBdr>
                          <w:divsChild>
                            <w:div w:id="87236193">
                              <w:marLeft w:val="0"/>
                              <w:marRight w:val="0"/>
                              <w:marTop w:val="0"/>
                              <w:marBottom w:val="0"/>
                              <w:divBdr>
                                <w:top w:val="none" w:sz="0" w:space="0" w:color="auto"/>
                                <w:left w:val="none" w:sz="0" w:space="0" w:color="auto"/>
                                <w:bottom w:val="none" w:sz="0" w:space="0" w:color="auto"/>
                                <w:right w:val="none" w:sz="0" w:space="0" w:color="auto"/>
                              </w:divBdr>
                              <w:divsChild>
                                <w:div w:id="1853373027">
                                  <w:marLeft w:val="0"/>
                                  <w:marRight w:val="0"/>
                                  <w:marTop w:val="0"/>
                                  <w:marBottom w:val="0"/>
                                  <w:divBdr>
                                    <w:top w:val="none" w:sz="0" w:space="0" w:color="auto"/>
                                    <w:left w:val="none" w:sz="0" w:space="0" w:color="auto"/>
                                    <w:bottom w:val="none" w:sz="0" w:space="0" w:color="auto"/>
                                    <w:right w:val="none" w:sz="0" w:space="0" w:color="auto"/>
                                  </w:divBdr>
                                  <w:divsChild>
                                    <w:div w:id="744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169568">
      <w:bodyDiv w:val="1"/>
      <w:marLeft w:val="0"/>
      <w:marRight w:val="0"/>
      <w:marTop w:val="0"/>
      <w:marBottom w:val="0"/>
      <w:divBdr>
        <w:top w:val="none" w:sz="0" w:space="0" w:color="auto"/>
        <w:left w:val="none" w:sz="0" w:space="0" w:color="auto"/>
        <w:bottom w:val="none" w:sz="0" w:space="0" w:color="auto"/>
        <w:right w:val="none" w:sz="0" w:space="0" w:color="auto"/>
      </w:divBdr>
    </w:div>
    <w:div w:id="1990671344">
      <w:bodyDiv w:val="1"/>
      <w:marLeft w:val="0"/>
      <w:marRight w:val="0"/>
      <w:marTop w:val="0"/>
      <w:marBottom w:val="0"/>
      <w:divBdr>
        <w:top w:val="none" w:sz="0" w:space="0" w:color="auto"/>
        <w:left w:val="none" w:sz="0" w:space="0" w:color="auto"/>
        <w:bottom w:val="none" w:sz="0" w:space="0" w:color="auto"/>
        <w:right w:val="none" w:sz="0" w:space="0" w:color="auto"/>
      </w:divBdr>
      <w:divsChild>
        <w:div w:id="1574050007">
          <w:marLeft w:val="0"/>
          <w:marRight w:val="0"/>
          <w:marTop w:val="0"/>
          <w:marBottom w:val="0"/>
          <w:divBdr>
            <w:top w:val="none" w:sz="0" w:space="0" w:color="auto"/>
            <w:left w:val="none" w:sz="0" w:space="0" w:color="auto"/>
            <w:bottom w:val="none" w:sz="0" w:space="0" w:color="auto"/>
            <w:right w:val="none" w:sz="0" w:space="0" w:color="auto"/>
          </w:divBdr>
          <w:divsChild>
            <w:div w:id="808403224">
              <w:marLeft w:val="0"/>
              <w:marRight w:val="0"/>
              <w:marTop w:val="0"/>
              <w:marBottom w:val="0"/>
              <w:divBdr>
                <w:top w:val="none" w:sz="0" w:space="0" w:color="auto"/>
                <w:left w:val="none" w:sz="0" w:space="0" w:color="auto"/>
                <w:bottom w:val="none" w:sz="0" w:space="0" w:color="auto"/>
                <w:right w:val="none" w:sz="0" w:space="0" w:color="auto"/>
              </w:divBdr>
            </w:div>
            <w:div w:id="1768116579">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dc:creator>
  <cp:keywords/>
  <dc:description/>
  <cp:lastModifiedBy>Podmore,Helen</cp:lastModifiedBy>
  <cp:revision>3</cp:revision>
  <cp:lastPrinted>2016-04-22T17:42:00Z</cp:lastPrinted>
  <dcterms:created xsi:type="dcterms:W3CDTF">2024-08-28T09:51:00Z</dcterms:created>
  <dcterms:modified xsi:type="dcterms:W3CDTF">2024-08-28T09:51:00Z</dcterms:modified>
</cp:coreProperties>
</file>