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C82B" w14:textId="2D1061F8" w:rsidR="006265D7" w:rsidRPr="00CC19DA" w:rsidRDefault="00A043AA" w:rsidP="00420746">
      <w:pPr>
        <w:pStyle w:val="Heading2"/>
        <w:rPr>
          <w:b/>
          <w:bCs/>
          <w:sz w:val="40"/>
          <w:szCs w:val="40"/>
        </w:rPr>
      </w:pPr>
      <w:r w:rsidRPr="00CC19DA">
        <w:rPr>
          <w:b/>
          <w:bCs/>
          <w:sz w:val="40"/>
          <w:szCs w:val="40"/>
        </w:rPr>
        <w:t>Corporate Peer Challenge Action Plan</w:t>
      </w:r>
      <w:r w:rsidR="001221B3" w:rsidRPr="00CC19DA">
        <w:rPr>
          <w:b/>
          <w:bCs/>
          <w:sz w:val="40"/>
          <w:szCs w:val="40"/>
        </w:rPr>
        <w:t xml:space="preserve"> – </w:t>
      </w:r>
      <w:r w:rsidR="003C072F" w:rsidRPr="00CC19DA">
        <w:rPr>
          <w:b/>
          <w:bCs/>
          <w:sz w:val="40"/>
          <w:szCs w:val="40"/>
        </w:rPr>
        <w:t>Final March 2025</w:t>
      </w:r>
    </w:p>
    <w:tbl>
      <w:tblPr>
        <w:tblStyle w:val="TableGrid"/>
        <w:tblW w:w="15119" w:type="dxa"/>
        <w:tblLayout w:type="fixed"/>
        <w:tblLook w:val="04A0" w:firstRow="1" w:lastRow="0" w:firstColumn="1" w:lastColumn="0" w:noHBand="0" w:noVBand="1"/>
      </w:tblPr>
      <w:tblGrid>
        <w:gridCol w:w="558"/>
        <w:gridCol w:w="1647"/>
        <w:gridCol w:w="601"/>
        <w:gridCol w:w="3285"/>
        <w:gridCol w:w="2126"/>
        <w:gridCol w:w="2087"/>
        <w:gridCol w:w="1626"/>
        <w:gridCol w:w="1435"/>
        <w:gridCol w:w="1754"/>
      </w:tblGrid>
      <w:tr w:rsidR="007705FE" w14:paraId="1A822DEB" w14:textId="77777777" w:rsidTr="6913E941">
        <w:tc>
          <w:tcPr>
            <w:tcW w:w="558" w:type="dxa"/>
          </w:tcPr>
          <w:p w14:paraId="3DFEDD02" w14:textId="69E312D1" w:rsidR="008F0B62" w:rsidRPr="001221B3" w:rsidRDefault="00A043AA" w:rsidP="006265D7">
            <w:pPr>
              <w:rPr>
                <w:b/>
                <w:bCs/>
              </w:rPr>
            </w:pPr>
            <w:bookmarkStart w:id="0" w:name="_Hlk193889307"/>
            <w:r w:rsidRPr="001221B3">
              <w:rPr>
                <w:b/>
                <w:bCs/>
              </w:rPr>
              <w:t xml:space="preserve">No </w:t>
            </w:r>
          </w:p>
        </w:tc>
        <w:tc>
          <w:tcPr>
            <w:tcW w:w="2248" w:type="dxa"/>
            <w:gridSpan w:val="2"/>
          </w:tcPr>
          <w:p w14:paraId="75717D80" w14:textId="647AB2F4" w:rsidR="008F0B62" w:rsidRPr="001221B3" w:rsidRDefault="00A043AA" w:rsidP="006265D7">
            <w:pPr>
              <w:rPr>
                <w:b/>
                <w:bCs/>
              </w:rPr>
            </w:pPr>
            <w:r w:rsidRPr="001221B3">
              <w:rPr>
                <w:b/>
                <w:bCs/>
              </w:rPr>
              <w:t xml:space="preserve">Recommendation </w:t>
            </w:r>
          </w:p>
        </w:tc>
        <w:tc>
          <w:tcPr>
            <w:tcW w:w="3285" w:type="dxa"/>
          </w:tcPr>
          <w:p w14:paraId="1DE8874C" w14:textId="42000BD8" w:rsidR="008F0B62" w:rsidRPr="001221B3" w:rsidRDefault="00A043AA" w:rsidP="006265D7">
            <w:pPr>
              <w:rPr>
                <w:b/>
                <w:bCs/>
              </w:rPr>
            </w:pPr>
            <w:r w:rsidRPr="45784787">
              <w:rPr>
                <w:b/>
                <w:bCs/>
              </w:rPr>
              <w:t xml:space="preserve">Report detail </w:t>
            </w:r>
          </w:p>
        </w:tc>
        <w:tc>
          <w:tcPr>
            <w:tcW w:w="2126" w:type="dxa"/>
          </w:tcPr>
          <w:p w14:paraId="2C0CEC51" w14:textId="5E1C90B3" w:rsidR="008F0B62" w:rsidRPr="001221B3" w:rsidRDefault="00A043AA" w:rsidP="006265D7">
            <w:pPr>
              <w:rPr>
                <w:b/>
                <w:bCs/>
              </w:rPr>
            </w:pPr>
            <w:r>
              <w:rPr>
                <w:b/>
                <w:bCs/>
              </w:rPr>
              <w:t xml:space="preserve">Existing </w:t>
            </w:r>
            <w:r w:rsidR="003476C1">
              <w:rPr>
                <w:b/>
                <w:bCs/>
              </w:rPr>
              <w:t>Activities to support this</w:t>
            </w:r>
          </w:p>
        </w:tc>
        <w:tc>
          <w:tcPr>
            <w:tcW w:w="2087" w:type="dxa"/>
          </w:tcPr>
          <w:p w14:paraId="7C9B2262" w14:textId="7EE7AD78" w:rsidR="008F0B62" w:rsidRPr="001221B3" w:rsidRDefault="00A043AA" w:rsidP="006265D7">
            <w:pPr>
              <w:rPr>
                <w:b/>
                <w:bCs/>
              </w:rPr>
            </w:pPr>
            <w:r>
              <w:rPr>
                <w:b/>
                <w:bCs/>
              </w:rPr>
              <w:t xml:space="preserve">New </w:t>
            </w:r>
            <w:r w:rsidRPr="001221B3">
              <w:rPr>
                <w:b/>
                <w:bCs/>
              </w:rPr>
              <w:t>Action</w:t>
            </w:r>
            <w:r>
              <w:rPr>
                <w:b/>
                <w:bCs/>
              </w:rPr>
              <w:t>s</w:t>
            </w:r>
            <w:r w:rsidRPr="001221B3">
              <w:rPr>
                <w:b/>
                <w:bCs/>
              </w:rPr>
              <w:t xml:space="preserve"> </w:t>
            </w:r>
          </w:p>
        </w:tc>
        <w:tc>
          <w:tcPr>
            <w:tcW w:w="1626" w:type="dxa"/>
          </w:tcPr>
          <w:p w14:paraId="6682F725" w14:textId="6FE8DFF3" w:rsidR="008F0B62" w:rsidRPr="001221B3" w:rsidRDefault="00A043AA" w:rsidP="006265D7">
            <w:pPr>
              <w:rPr>
                <w:b/>
                <w:bCs/>
              </w:rPr>
            </w:pPr>
            <w:r w:rsidRPr="5EECAEB3">
              <w:rPr>
                <w:b/>
                <w:bCs/>
              </w:rPr>
              <w:t>Lead</w:t>
            </w:r>
            <w:r>
              <w:rPr>
                <w:b/>
                <w:bCs/>
              </w:rPr>
              <w:t xml:space="preserve"> </w:t>
            </w:r>
          </w:p>
        </w:tc>
        <w:tc>
          <w:tcPr>
            <w:tcW w:w="1435" w:type="dxa"/>
          </w:tcPr>
          <w:p w14:paraId="495035DC" w14:textId="6F5D47B8" w:rsidR="008F0B62" w:rsidRPr="001221B3" w:rsidRDefault="5B4F91F1" w:rsidP="006265D7">
            <w:pPr>
              <w:rPr>
                <w:b/>
                <w:bCs/>
              </w:rPr>
            </w:pPr>
            <w:r w:rsidRPr="05E82FCE">
              <w:rPr>
                <w:b/>
                <w:bCs/>
              </w:rPr>
              <w:t xml:space="preserve">Target date </w:t>
            </w:r>
          </w:p>
        </w:tc>
        <w:tc>
          <w:tcPr>
            <w:tcW w:w="1754" w:type="dxa"/>
          </w:tcPr>
          <w:p w14:paraId="252F1696" w14:textId="7D5CED8E" w:rsidR="008F0B62" w:rsidRPr="001221B3" w:rsidRDefault="5B4F91F1" w:rsidP="05E82FCE">
            <w:pPr>
              <w:rPr>
                <w:b/>
                <w:bCs/>
                <w:sz w:val="22"/>
                <w:szCs w:val="22"/>
              </w:rPr>
            </w:pPr>
            <w:r w:rsidRPr="72511FD9">
              <w:rPr>
                <w:b/>
                <w:bCs/>
                <w:sz w:val="22"/>
                <w:szCs w:val="22"/>
              </w:rPr>
              <w:t xml:space="preserve">Progress (BRAGG) </w:t>
            </w:r>
          </w:p>
        </w:tc>
      </w:tr>
      <w:bookmarkEnd w:id="0"/>
      <w:tr w:rsidR="00402F2F" w14:paraId="0E901B62" w14:textId="77777777" w:rsidTr="6913E941">
        <w:tc>
          <w:tcPr>
            <w:tcW w:w="2205" w:type="dxa"/>
            <w:gridSpan w:val="2"/>
            <w:shd w:val="clear" w:color="auto" w:fill="33CCCC"/>
          </w:tcPr>
          <w:p w14:paraId="3B3D4EF4" w14:textId="77777777" w:rsidR="008F0B62" w:rsidRPr="00995D21" w:rsidRDefault="008F0B62" w:rsidP="00CE030E">
            <w:pPr>
              <w:rPr>
                <w:b/>
                <w:bCs/>
                <w:i/>
                <w:iCs/>
              </w:rPr>
            </w:pPr>
          </w:p>
        </w:tc>
        <w:tc>
          <w:tcPr>
            <w:tcW w:w="12914" w:type="dxa"/>
            <w:gridSpan w:val="7"/>
            <w:shd w:val="clear" w:color="auto" w:fill="33CCCC"/>
          </w:tcPr>
          <w:p w14:paraId="151CD7D1" w14:textId="02D18739" w:rsidR="008F0B62" w:rsidRPr="00995D21" w:rsidRDefault="00A043AA" w:rsidP="00CE030E">
            <w:pPr>
              <w:rPr>
                <w:b/>
                <w:bCs/>
              </w:rPr>
            </w:pPr>
            <w:bookmarkStart w:id="1" w:name="_Hlk184815102"/>
            <w:r w:rsidRPr="00995D21">
              <w:rPr>
                <w:b/>
                <w:bCs/>
                <w:i/>
                <w:iCs/>
              </w:rPr>
              <w:t>Financial Resilience</w:t>
            </w:r>
            <w:bookmarkEnd w:id="1"/>
          </w:p>
        </w:tc>
      </w:tr>
      <w:tr w:rsidR="007705FE" w14:paraId="5A8A3B1C" w14:textId="77777777" w:rsidTr="6913E941">
        <w:tc>
          <w:tcPr>
            <w:tcW w:w="558" w:type="dxa"/>
          </w:tcPr>
          <w:p w14:paraId="23C990E0" w14:textId="3A57CDAD" w:rsidR="008F0B62" w:rsidRDefault="00A043AA" w:rsidP="00CE030E">
            <w:r>
              <w:t>1</w:t>
            </w:r>
          </w:p>
        </w:tc>
        <w:tc>
          <w:tcPr>
            <w:tcW w:w="2248" w:type="dxa"/>
            <w:gridSpan w:val="2"/>
          </w:tcPr>
          <w:p w14:paraId="412F9CCE" w14:textId="764947CE" w:rsidR="008F0B62" w:rsidRPr="00562600" w:rsidRDefault="00A043AA" w:rsidP="00562600">
            <w:r w:rsidRPr="00562600">
              <w:t xml:space="preserve">Develop a clear plan to address your financial challenges </w:t>
            </w:r>
            <w:r w:rsidRPr="001203CD">
              <w:t xml:space="preserve">incorporating tangible, costed and deliverable savings </w:t>
            </w:r>
            <w:r w:rsidRPr="00562600">
              <w:t>with robust governance oversight.</w:t>
            </w:r>
          </w:p>
          <w:p w14:paraId="06C79980" w14:textId="29ABECD4" w:rsidR="008F0B62" w:rsidRDefault="008F0B62" w:rsidP="00CE030E"/>
        </w:tc>
        <w:tc>
          <w:tcPr>
            <w:tcW w:w="3285" w:type="dxa"/>
          </w:tcPr>
          <w:p w14:paraId="4DE3CCA2" w14:textId="77777777" w:rsidR="008F0B62" w:rsidRDefault="00A043AA" w:rsidP="45784787">
            <w:r w:rsidRPr="45784787">
              <w:t xml:space="preserve">Develop a clear savings plan incorporating tangible, costed and deliverable savings with strong political and managerial leadership and oversight. </w:t>
            </w:r>
          </w:p>
          <w:p w14:paraId="372E37E5" w14:textId="77777777" w:rsidR="004E3D92" w:rsidRDefault="00A043AA" w:rsidP="004E3D92">
            <w:r>
              <w:t xml:space="preserve">Solidify a realistic plan for delivering the financial savings to close the funding gap and managing risks. </w:t>
            </w:r>
          </w:p>
          <w:p w14:paraId="325878DA" w14:textId="776567D7" w:rsidR="004E3D92" w:rsidRDefault="00A043AA" w:rsidP="004E3D92">
            <w:r>
              <w:t>Savings targets to be specific and measured.</w:t>
            </w:r>
          </w:p>
        </w:tc>
        <w:tc>
          <w:tcPr>
            <w:tcW w:w="2126" w:type="dxa"/>
          </w:tcPr>
          <w:p w14:paraId="0800BAEB" w14:textId="3168C379" w:rsidR="008F0B62" w:rsidRDefault="00A043AA" w:rsidP="00CE030E">
            <w:r>
              <w:t>Financial Resilience Strategy and Productivity Plan approved in July 202</w:t>
            </w:r>
            <w:r w:rsidR="4B0F68E1">
              <w:t>4</w:t>
            </w:r>
          </w:p>
        </w:tc>
        <w:tc>
          <w:tcPr>
            <w:tcW w:w="2087" w:type="dxa"/>
          </w:tcPr>
          <w:p w14:paraId="79828D3A" w14:textId="47FA302C" w:rsidR="008F0B62" w:rsidRDefault="00A043AA" w:rsidP="00CE030E">
            <w:r>
              <w:t>Create a financial resilience p</w:t>
            </w:r>
            <w:r w:rsidR="00BE3526">
              <w:t>lan</w:t>
            </w:r>
            <w:r w:rsidR="00397466">
              <w:t xml:space="preserve"> to </w:t>
            </w:r>
            <w:r w:rsidR="00D751BC">
              <w:t xml:space="preserve">deliver the </w:t>
            </w:r>
            <w:r w:rsidR="004E3D92">
              <w:t>2025/2026 budget which includes measurable targets for delivery and savings tracker</w:t>
            </w:r>
          </w:p>
          <w:p w14:paraId="3A98D1E0" w14:textId="77777777" w:rsidR="008F0B62" w:rsidRDefault="008F0B62" w:rsidP="00CE030E"/>
          <w:p w14:paraId="07210343" w14:textId="357E762A" w:rsidR="008F0B62" w:rsidRDefault="008F0B62" w:rsidP="00FE13B8"/>
        </w:tc>
        <w:tc>
          <w:tcPr>
            <w:tcW w:w="1626" w:type="dxa"/>
          </w:tcPr>
          <w:p w14:paraId="1B4421C8" w14:textId="5AA3D565" w:rsidR="008F0B62" w:rsidRDefault="00A043AA" w:rsidP="00CE030E">
            <w:r>
              <w:t>Executive Director Finance</w:t>
            </w:r>
          </w:p>
          <w:p w14:paraId="2215191D" w14:textId="77777777" w:rsidR="008F0B62" w:rsidRDefault="008F0B62" w:rsidP="00CE030E"/>
          <w:p w14:paraId="7728A972" w14:textId="77777777" w:rsidR="008F0B62" w:rsidRDefault="008F0B62" w:rsidP="00CE030E"/>
          <w:p w14:paraId="1886E06F" w14:textId="581E7306" w:rsidR="008F0B62" w:rsidRDefault="008F0B62" w:rsidP="00CE030E"/>
        </w:tc>
        <w:tc>
          <w:tcPr>
            <w:tcW w:w="1435" w:type="dxa"/>
          </w:tcPr>
          <w:p w14:paraId="7F5E13B8" w14:textId="41D17866" w:rsidR="008F0B62" w:rsidRDefault="00F0209F" w:rsidP="00CE030E">
            <w:r>
              <w:t xml:space="preserve">April </w:t>
            </w:r>
            <w:r w:rsidR="00A043AA">
              <w:t>2025</w:t>
            </w:r>
          </w:p>
          <w:p w14:paraId="6E0B30DA" w14:textId="77777777" w:rsidR="008F0B62" w:rsidRDefault="008F0B62" w:rsidP="00CE030E"/>
          <w:p w14:paraId="095CB38E" w14:textId="702CF56C" w:rsidR="008F0B62" w:rsidRDefault="008F0B62" w:rsidP="00CE030E"/>
        </w:tc>
        <w:tc>
          <w:tcPr>
            <w:tcW w:w="1754" w:type="dxa"/>
          </w:tcPr>
          <w:p w14:paraId="44610F06" w14:textId="76519DD2" w:rsidR="008F0B62" w:rsidRDefault="001F4E61" w:rsidP="00CE030E">
            <w:r w:rsidRPr="0083563B">
              <w:rPr>
                <w:color w:val="3A7C22" w:themeColor="accent6" w:themeShade="BF"/>
              </w:rPr>
              <w:t xml:space="preserve">Green – </w:t>
            </w:r>
            <w:r w:rsidR="00F3163D" w:rsidRPr="0083563B">
              <w:rPr>
                <w:color w:val="3A7C22" w:themeColor="accent6" w:themeShade="BF"/>
              </w:rPr>
              <w:t>MTFS approved</w:t>
            </w:r>
            <w:r w:rsidR="00E20213" w:rsidRPr="0083563B">
              <w:rPr>
                <w:color w:val="3A7C22" w:themeColor="accent6" w:themeShade="BF"/>
              </w:rPr>
              <w:t xml:space="preserve"> in February and financial resilience plan developed</w:t>
            </w:r>
          </w:p>
        </w:tc>
      </w:tr>
      <w:tr w:rsidR="007705FE" w14:paraId="18EF04BD" w14:textId="77777777" w:rsidTr="6913E941">
        <w:tc>
          <w:tcPr>
            <w:tcW w:w="558" w:type="dxa"/>
            <w:vMerge w:val="restart"/>
          </w:tcPr>
          <w:p w14:paraId="040A8A86" w14:textId="4B2134AF" w:rsidR="008F0B62" w:rsidRDefault="00A043AA" w:rsidP="002D2ADA">
            <w:r>
              <w:t>2</w:t>
            </w:r>
          </w:p>
        </w:tc>
        <w:tc>
          <w:tcPr>
            <w:tcW w:w="2248" w:type="dxa"/>
            <w:gridSpan w:val="2"/>
            <w:vMerge w:val="restart"/>
          </w:tcPr>
          <w:p w14:paraId="67D1C6F6" w14:textId="3DA5BB95" w:rsidR="008F0B62" w:rsidRPr="00317E75" w:rsidRDefault="00A043AA" w:rsidP="002D2ADA">
            <w:r>
              <w:t>Align your financial plans to your emerging new corporate plan</w:t>
            </w:r>
          </w:p>
          <w:p w14:paraId="2370F8FE" w14:textId="35F03A5F" w:rsidR="008F0B62" w:rsidRDefault="008F0B62" w:rsidP="002D2ADA"/>
        </w:tc>
        <w:tc>
          <w:tcPr>
            <w:tcW w:w="3285" w:type="dxa"/>
          </w:tcPr>
          <w:p w14:paraId="06FFF6B9" w14:textId="77777777" w:rsidR="008F0B62" w:rsidRDefault="00A043AA" w:rsidP="0007017A">
            <w:r>
              <w:t>Finalise the new corporate</w:t>
            </w:r>
            <w:r w:rsidRPr="006265D7">
              <w:t xml:space="preserve"> plan </w:t>
            </w:r>
            <w:r>
              <w:t>and priorities in collaboration with residents and key partners</w:t>
            </w:r>
            <w:r w:rsidRPr="006265D7">
              <w:t>.</w:t>
            </w:r>
          </w:p>
          <w:p w14:paraId="400CF899" w14:textId="39DC43CB" w:rsidR="008F0B62" w:rsidRDefault="008F0B62" w:rsidP="007B594C"/>
        </w:tc>
        <w:tc>
          <w:tcPr>
            <w:tcW w:w="2126" w:type="dxa"/>
          </w:tcPr>
          <w:p w14:paraId="258ACDFE" w14:textId="075FFF55" w:rsidR="008F0B62" w:rsidRDefault="00A043AA" w:rsidP="002D2ADA">
            <w:r>
              <w:t>Corporate Plan drafted and in consultation since August 2024</w:t>
            </w:r>
          </w:p>
        </w:tc>
        <w:tc>
          <w:tcPr>
            <w:tcW w:w="2087" w:type="dxa"/>
          </w:tcPr>
          <w:p w14:paraId="4CA9D4A2" w14:textId="3400467D" w:rsidR="008F0B62" w:rsidRDefault="00A043AA" w:rsidP="00041429">
            <w:r>
              <w:t xml:space="preserve">Use the budget process to finalise the corporate plan aligned to the </w:t>
            </w:r>
            <w:r w:rsidR="00B621BF">
              <w:t>Medium-Term</w:t>
            </w:r>
            <w:r w:rsidR="002E7FB9">
              <w:t xml:space="preserve"> Financial Strategy (M</w:t>
            </w:r>
            <w:r>
              <w:t>TFS</w:t>
            </w:r>
            <w:r w:rsidR="002E7FB9">
              <w:t>)</w:t>
            </w:r>
          </w:p>
        </w:tc>
        <w:tc>
          <w:tcPr>
            <w:tcW w:w="1626" w:type="dxa"/>
          </w:tcPr>
          <w:p w14:paraId="4A3A9E07" w14:textId="4A4E5A3C" w:rsidR="008F0B62" w:rsidRDefault="00A043AA" w:rsidP="002D2ADA">
            <w:r>
              <w:t>A</w:t>
            </w:r>
            <w:r w:rsidR="00975FFE">
              <w:t xml:space="preserve">ssistant </w:t>
            </w:r>
            <w:r>
              <w:t>D</w:t>
            </w:r>
            <w:r w:rsidR="00975FFE">
              <w:t xml:space="preserve">irector </w:t>
            </w:r>
            <w:r>
              <w:t>P</w:t>
            </w:r>
            <w:r w:rsidR="00975FFE">
              <w:t xml:space="preserve">olicy and </w:t>
            </w:r>
            <w:r>
              <w:t>P</w:t>
            </w:r>
            <w:r w:rsidR="00975FFE">
              <w:t>erformance</w:t>
            </w:r>
          </w:p>
          <w:p w14:paraId="2A4F1688" w14:textId="51CCCF30" w:rsidR="008F0B62" w:rsidRDefault="008F0B62" w:rsidP="002D2ADA"/>
        </w:tc>
        <w:tc>
          <w:tcPr>
            <w:tcW w:w="1435" w:type="dxa"/>
          </w:tcPr>
          <w:p w14:paraId="5FFF803F" w14:textId="77777777" w:rsidR="008F0B62" w:rsidRDefault="00A043AA" w:rsidP="002D2ADA">
            <w:r>
              <w:t>February 2025</w:t>
            </w:r>
          </w:p>
          <w:p w14:paraId="3720246B" w14:textId="6B7C177D" w:rsidR="008F0B62" w:rsidRDefault="008F0B62" w:rsidP="002D2ADA"/>
        </w:tc>
        <w:tc>
          <w:tcPr>
            <w:tcW w:w="1754" w:type="dxa"/>
          </w:tcPr>
          <w:p w14:paraId="6721DB82" w14:textId="06F58CCB" w:rsidR="008F0B62" w:rsidRDefault="001C7592" w:rsidP="002D2ADA">
            <w:r w:rsidRPr="003C072F">
              <w:rPr>
                <w:color w:val="215E99" w:themeColor="text2" w:themeTint="BF"/>
              </w:rPr>
              <w:t>Blue</w:t>
            </w:r>
            <w:r w:rsidR="001F4E61" w:rsidRPr="003C072F">
              <w:rPr>
                <w:color w:val="215E99" w:themeColor="text2" w:themeTint="BF"/>
              </w:rPr>
              <w:t xml:space="preserve"> – </w:t>
            </w:r>
            <w:r w:rsidR="00D63B81" w:rsidRPr="00FA188A">
              <w:rPr>
                <w:color w:val="215E99" w:themeColor="text2" w:themeTint="BF"/>
              </w:rPr>
              <w:t>new co</w:t>
            </w:r>
            <w:r w:rsidRPr="00FA188A">
              <w:rPr>
                <w:color w:val="215E99" w:themeColor="text2" w:themeTint="BF"/>
              </w:rPr>
              <w:t>rporate plan approved with the MTFS</w:t>
            </w:r>
          </w:p>
        </w:tc>
      </w:tr>
      <w:tr w:rsidR="007705FE" w14:paraId="5245F3A3" w14:textId="77777777" w:rsidTr="6913E941">
        <w:tc>
          <w:tcPr>
            <w:tcW w:w="558" w:type="dxa"/>
            <w:vMerge/>
          </w:tcPr>
          <w:p w14:paraId="52373AC2" w14:textId="77777777" w:rsidR="008F0B62" w:rsidRDefault="008F0B62" w:rsidP="002D2ADA"/>
        </w:tc>
        <w:tc>
          <w:tcPr>
            <w:tcW w:w="2248" w:type="dxa"/>
            <w:gridSpan w:val="2"/>
            <w:vMerge/>
          </w:tcPr>
          <w:p w14:paraId="2BD600F1" w14:textId="77777777" w:rsidR="008F0B62" w:rsidRPr="00317E75" w:rsidRDefault="008F0B62" w:rsidP="002D2ADA"/>
        </w:tc>
        <w:tc>
          <w:tcPr>
            <w:tcW w:w="3285" w:type="dxa"/>
          </w:tcPr>
          <w:p w14:paraId="14621D42" w14:textId="0D11B893" w:rsidR="008F0B62" w:rsidRPr="00DB753F" w:rsidRDefault="00A043AA" w:rsidP="45784787">
            <w:r w:rsidRPr="45784787">
              <w:t xml:space="preserve">More precision and focus on priorities. Review the quarterly report template to </w:t>
            </w:r>
            <w:r w:rsidRPr="45784787">
              <w:lastRenderedPageBreak/>
              <w:t xml:space="preserve">be succinct/user friendly and strengthen the use of benchmarking data. </w:t>
            </w:r>
          </w:p>
          <w:p w14:paraId="4BEED692" w14:textId="77777777" w:rsidR="008F0B62" w:rsidRDefault="008F0B62" w:rsidP="0007017A"/>
        </w:tc>
        <w:tc>
          <w:tcPr>
            <w:tcW w:w="2126" w:type="dxa"/>
          </w:tcPr>
          <w:p w14:paraId="45FE168B" w14:textId="1527003F" w:rsidR="008F0B62" w:rsidRDefault="00A043AA" w:rsidP="00041429">
            <w:r>
              <w:lastRenderedPageBreak/>
              <w:t xml:space="preserve">New Assistant Director post </w:t>
            </w:r>
            <w:r>
              <w:lastRenderedPageBreak/>
              <w:t>appointed to progress this work</w:t>
            </w:r>
          </w:p>
        </w:tc>
        <w:tc>
          <w:tcPr>
            <w:tcW w:w="2087" w:type="dxa"/>
          </w:tcPr>
          <w:p w14:paraId="24AA81A6" w14:textId="614A8B14" w:rsidR="008F0B62" w:rsidRDefault="00A043AA" w:rsidP="002D2ADA">
            <w:r>
              <w:lastRenderedPageBreak/>
              <w:t xml:space="preserve">Create a corporate plan programme for </w:t>
            </w:r>
            <w:r>
              <w:lastRenderedPageBreak/>
              <w:t>the five years including a revised performance management framework to track corporate indicators against the delivery of priorities.</w:t>
            </w:r>
          </w:p>
        </w:tc>
        <w:tc>
          <w:tcPr>
            <w:tcW w:w="1626" w:type="dxa"/>
          </w:tcPr>
          <w:p w14:paraId="4C335EDE" w14:textId="77777777" w:rsidR="00975FFE" w:rsidRPr="00975FFE" w:rsidRDefault="00A043AA" w:rsidP="00975FFE">
            <w:r w:rsidRPr="00975FFE">
              <w:lastRenderedPageBreak/>
              <w:t xml:space="preserve">Assistant Director </w:t>
            </w:r>
            <w:r w:rsidRPr="00975FFE">
              <w:lastRenderedPageBreak/>
              <w:t>Policy and Performance</w:t>
            </w:r>
          </w:p>
          <w:p w14:paraId="3C3C7248" w14:textId="77777777" w:rsidR="008F0B62" w:rsidRDefault="008F0B62" w:rsidP="002D2ADA"/>
        </w:tc>
        <w:tc>
          <w:tcPr>
            <w:tcW w:w="1435" w:type="dxa"/>
          </w:tcPr>
          <w:p w14:paraId="37B47B1A" w14:textId="77777777" w:rsidR="008F0B62" w:rsidRDefault="00A043AA" w:rsidP="00041429">
            <w:r>
              <w:lastRenderedPageBreak/>
              <w:t>April 2025</w:t>
            </w:r>
          </w:p>
          <w:p w14:paraId="75F8F7BD" w14:textId="77777777" w:rsidR="008F0B62" w:rsidRDefault="008F0B62" w:rsidP="002D2ADA"/>
        </w:tc>
        <w:tc>
          <w:tcPr>
            <w:tcW w:w="1754" w:type="dxa"/>
          </w:tcPr>
          <w:p w14:paraId="6B4507B7" w14:textId="6CFEB095" w:rsidR="008F0B62" w:rsidRPr="0083563B" w:rsidRDefault="001F4E61" w:rsidP="002D2ADA">
            <w:pPr>
              <w:rPr>
                <w:color w:val="3A7C22" w:themeColor="accent6" w:themeShade="BF"/>
              </w:rPr>
            </w:pPr>
            <w:r w:rsidRPr="0083563B">
              <w:rPr>
                <w:color w:val="3A7C22" w:themeColor="accent6" w:themeShade="BF"/>
              </w:rPr>
              <w:t xml:space="preserve">Green – </w:t>
            </w:r>
            <w:r w:rsidR="00CB51C6" w:rsidRPr="0083563B">
              <w:rPr>
                <w:color w:val="3A7C22" w:themeColor="accent6" w:themeShade="BF"/>
              </w:rPr>
              <w:t xml:space="preserve">annual delivery plan </w:t>
            </w:r>
            <w:r w:rsidR="00CB51C6" w:rsidRPr="0083563B">
              <w:rPr>
                <w:color w:val="3A7C22" w:themeColor="accent6" w:themeShade="BF"/>
              </w:rPr>
              <w:lastRenderedPageBreak/>
              <w:t xml:space="preserve">and reporting framework </w:t>
            </w:r>
            <w:r w:rsidR="00800B70" w:rsidRPr="0083563B">
              <w:rPr>
                <w:color w:val="3A7C22" w:themeColor="accent6" w:themeShade="BF"/>
              </w:rPr>
              <w:t>to support the new priorities being populated</w:t>
            </w:r>
          </w:p>
        </w:tc>
      </w:tr>
      <w:tr w:rsidR="007705FE" w14:paraId="11A1BC9E" w14:textId="77777777" w:rsidTr="6913E941">
        <w:tc>
          <w:tcPr>
            <w:tcW w:w="558" w:type="dxa"/>
            <w:vMerge w:val="restart"/>
          </w:tcPr>
          <w:p w14:paraId="13725EDE" w14:textId="6A94B8E6" w:rsidR="008F0B62" w:rsidRDefault="00A043AA" w:rsidP="00BF64A6">
            <w:r>
              <w:lastRenderedPageBreak/>
              <w:t>3</w:t>
            </w:r>
          </w:p>
        </w:tc>
        <w:tc>
          <w:tcPr>
            <w:tcW w:w="2248" w:type="dxa"/>
            <w:gridSpan w:val="2"/>
            <w:vMerge w:val="restart"/>
          </w:tcPr>
          <w:p w14:paraId="25AE1FB3" w14:textId="600B8904" w:rsidR="008F0B62" w:rsidRPr="00317E75" w:rsidRDefault="00A043AA" w:rsidP="00BF64A6">
            <w:r>
              <w:t>E</w:t>
            </w:r>
            <w:r w:rsidRPr="00583618">
              <w:t xml:space="preserve">nsure you </w:t>
            </w:r>
            <w:r>
              <w:t>are</w:t>
            </w:r>
            <w:r w:rsidRPr="00583618">
              <w:t xml:space="preserve"> fully meet</w:t>
            </w:r>
            <w:r>
              <w:t>ing</w:t>
            </w:r>
            <w:r w:rsidRPr="00583618">
              <w:t xml:space="preserve"> obligations, manag</w:t>
            </w:r>
            <w:r>
              <w:t>ing</w:t>
            </w:r>
            <w:r w:rsidRPr="00583618">
              <w:t xml:space="preserve"> risk, and exercis</w:t>
            </w:r>
            <w:r>
              <w:t>ing</w:t>
            </w:r>
            <w:r w:rsidRPr="00583618">
              <w:t xml:space="preserve"> control over the asset base </w:t>
            </w:r>
            <w:r>
              <w:t>and investments.</w:t>
            </w:r>
          </w:p>
        </w:tc>
        <w:tc>
          <w:tcPr>
            <w:tcW w:w="3285" w:type="dxa"/>
          </w:tcPr>
          <w:p w14:paraId="2402E095" w14:textId="0A432215" w:rsidR="008F0B62" w:rsidRPr="001C225B" w:rsidRDefault="00A043AA" w:rsidP="45784787">
            <w:r w:rsidRPr="45784787">
              <w:t xml:space="preserve">Exercise responsible ownership, manage risk and exercise control over the asset base. This will involve the need to take some clear decisions on the future of key assets.  </w:t>
            </w:r>
          </w:p>
        </w:tc>
        <w:tc>
          <w:tcPr>
            <w:tcW w:w="2126" w:type="dxa"/>
          </w:tcPr>
          <w:p w14:paraId="1A646386" w14:textId="77777777" w:rsidR="008F0B62" w:rsidRDefault="00A043AA" w:rsidP="00BF64A6">
            <w:r>
              <w:t xml:space="preserve">Asset Management Strategy Approved in Autumn 2024. </w:t>
            </w:r>
          </w:p>
          <w:p w14:paraId="1185625F" w14:textId="7A185D78" w:rsidR="00CA7464" w:rsidRDefault="00A043AA" w:rsidP="00BF64A6">
            <w:r>
              <w:t>Work to progress Asset Plans underway</w:t>
            </w:r>
            <w:r w:rsidR="001D35E6">
              <w:t>.</w:t>
            </w:r>
          </w:p>
        </w:tc>
        <w:tc>
          <w:tcPr>
            <w:tcW w:w="2087" w:type="dxa"/>
          </w:tcPr>
          <w:p w14:paraId="1D6E83B5" w14:textId="6EC53C6E" w:rsidR="008F0B62" w:rsidRDefault="00A043AA" w:rsidP="00BF64A6">
            <w:r>
              <w:t xml:space="preserve">Bring forward costed asset management plans developed. </w:t>
            </w:r>
          </w:p>
        </w:tc>
        <w:tc>
          <w:tcPr>
            <w:tcW w:w="1626" w:type="dxa"/>
          </w:tcPr>
          <w:p w14:paraId="50706632" w14:textId="77054613" w:rsidR="008F0B62" w:rsidRDefault="00A043AA" w:rsidP="00BF64A6">
            <w:r>
              <w:t>A</w:t>
            </w:r>
            <w:r w:rsidR="00EE1700">
              <w:t>ssistant Director Assets</w:t>
            </w:r>
          </w:p>
          <w:p w14:paraId="33BF667C" w14:textId="508DDA65" w:rsidR="008F0B62" w:rsidRDefault="008F0B62" w:rsidP="00BF64A6"/>
        </w:tc>
        <w:tc>
          <w:tcPr>
            <w:tcW w:w="1435" w:type="dxa"/>
          </w:tcPr>
          <w:p w14:paraId="50CB7192" w14:textId="32B613C8" w:rsidR="008F0B62" w:rsidRDefault="5B4F91F1" w:rsidP="00BF64A6">
            <w:r>
              <w:t>October 2025</w:t>
            </w:r>
          </w:p>
        </w:tc>
        <w:tc>
          <w:tcPr>
            <w:tcW w:w="1754" w:type="dxa"/>
          </w:tcPr>
          <w:p w14:paraId="27D0D5AB" w14:textId="785328E2" w:rsidR="008F0B62" w:rsidRDefault="001F4E61" w:rsidP="00BF64A6">
            <w:r w:rsidRPr="0083563B">
              <w:rPr>
                <w:color w:val="3A7C22" w:themeColor="accent6" w:themeShade="BF"/>
              </w:rPr>
              <w:t xml:space="preserve">Green – </w:t>
            </w:r>
            <w:r w:rsidR="000A14C8" w:rsidRPr="0083563B">
              <w:rPr>
                <w:color w:val="3A7C22" w:themeColor="accent6" w:themeShade="BF"/>
              </w:rPr>
              <w:t xml:space="preserve">work underway to </w:t>
            </w:r>
            <w:r w:rsidR="00342FBC" w:rsidRPr="0083563B">
              <w:rPr>
                <w:color w:val="3A7C22" w:themeColor="accent6" w:themeShade="BF"/>
              </w:rPr>
              <w:t xml:space="preserve">develop costed </w:t>
            </w:r>
            <w:r w:rsidR="000A14C8" w:rsidRPr="0083563B">
              <w:rPr>
                <w:color w:val="3A7C22" w:themeColor="accent6" w:themeShade="BF"/>
              </w:rPr>
              <w:t>plans</w:t>
            </w:r>
            <w:r w:rsidR="00342FBC" w:rsidRPr="0083563B">
              <w:rPr>
                <w:color w:val="3A7C22" w:themeColor="accent6" w:themeShade="BF"/>
              </w:rPr>
              <w:t xml:space="preserve"> by July </w:t>
            </w:r>
          </w:p>
        </w:tc>
      </w:tr>
      <w:tr w:rsidR="007705FE" w14:paraId="2EC76895" w14:textId="77777777" w:rsidTr="6913E941">
        <w:tc>
          <w:tcPr>
            <w:tcW w:w="558" w:type="dxa"/>
            <w:vMerge/>
          </w:tcPr>
          <w:p w14:paraId="35B14C58" w14:textId="77777777" w:rsidR="008F0B62" w:rsidRDefault="008F0B62" w:rsidP="00BF64A6"/>
        </w:tc>
        <w:tc>
          <w:tcPr>
            <w:tcW w:w="2248" w:type="dxa"/>
            <w:gridSpan w:val="2"/>
            <w:vMerge/>
          </w:tcPr>
          <w:p w14:paraId="6DCA9A0B" w14:textId="77777777" w:rsidR="008F0B62" w:rsidRDefault="008F0B62" w:rsidP="00BF64A6"/>
        </w:tc>
        <w:tc>
          <w:tcPr>
            <w:tcW w:w="3285" w:type="dxa"/>
          </w:tcPr>
          <w:p w14:paraId="4D5CFC37" w14:textId="63E86A1E" w:rsidR="008F0B62" w:rsidRPr="001C225B" w:rsidRDefault="00A043AA" w:rsidP="45784787">
            <w:r>
              <w:t>Make sure capital schemes are managed in accordance with agreed funding criteria and close monitoring by the asset strategy steering group.</w:t>
            </w:r>
          </w:p>
          <w:p w14:paraId="44CEB580" w14:textId="77777777" w:rsidR="00F64BCF" w:rsidRDefault="00A043AA" w:rsidP="00F64BCF">
            <w:r w:rsidRPr="45784787">
              <w:t>Maintain focus on monitoring and managing the costs of the capital programme included in the thirty-year housing revenue account business plan.</w:t>
            </w:r>
          </w:p>
          <w:p w14:paraId="6D765B3A" w14:textId="77777777" w:rsidR="00F64BCF" w:rsidRDefault="00F64BCF" w:rsidP="45784787"/>
          <w:p w14:paraId="10847C2E" w14:textId="77777777" w:rsidR="007705FE" w:rsidRPr="00AD0A65" w:rsidRDefault="007705FE" w:rsidP="45784787"/>
        </w:tc>
        <w:tc>
          <w:tcPr>
            <w:tcW w:w="2126" w:type="dxa"/>
          </w:tcPr>
          <w:p w14:paraId="50611D9D" w14:textId="77777777" w:rsidR="002E7FB9" w:rsidRDefault="00A043AA" w:rsidP="001C225B">
            <w:r>
              <w:t xml:space="preserve">Steering Group Established and meeting regularly to oversee. </w:t>
            </w:r>
          </w:p>
          <w:p w14:paraId="4F53C7CA" w14:textId="77777777" w:rsidR="002E7FB9" w:rsidRDefault="002E7FB9" w:rsidP="001C225B"/>
          <w:p w14:paraId="00341704" w14:textId="77777777" w:rsidR="00B17AA9" w:rsidRDefault="00B17AA9" w:rsidP="001C225B"/>
          <w:p w14:paraId="54F08626" w14:textId="17BF5D61" w:rsidR="008F0B62" w:rsidRDefault="008F0B62" w:rsidP="001C225B"/>
        </w:tc>
        <w:tc>
          <w:tcPr>
            <w:tcW w:w="2087" w:type="dxa"/>
          </w:tcPr>
          <w:p w14:paraId="4A3E2587" w14:textId="1CE9EB31" w:rsidR="008F0B62" w:rsidRDefault="00A043AA" w:rsidP="001C225B">
            <w:r>
              <w:t xml:space="preserve">Review and strengthen monitoring and reporting activity of the asset strategy group. </w:t>
            </w:r>
          </w:p>
          <w:p w14:paraId="69BCE18A" w14:textId="77777777" w:rsidR="00F64BCF" w:rsidRPr="001C225B" w:rsidRDefault="00F64BCF" w:rsidP="001C225B"/>
          <w:p w14:paraId="459C9EA4" w14:textId="236E1514" w:rsidR="008F0B62" w:rsidRDefault="008F0B62" w:rsidP="00BF64A6"/>
        </w:tc>
        <w:tc>
          <w:tcPr>
            <w:tcW w:w="1626" w:type="dxa"/>
          </w:tcPr>
          <w:p w14:paraId="03AE2D07" w14:textId="16E8AE6F" w:rsidR="008F0B62" w:rsidRPr="00B14DF1" w:rsidRDefault="00A043AA" w:rsidP="00B14DF1">
            <w:r w:rsidRPr="00B14DF1">
              <w:t>E</w:t>
            </w:r>
            <w:r w:rsidR="00EE1700">
              <w:t xml:space="preserve">xecutive </w:t>
            </w:r>
            <w:r w:rsidRPr="00B14DF1">
              <w:t>D</w:t>
            </w:r>
            <w:r w:rsidR="00EE1700">
              <w:t xml:space="preserve">irector </w:t>
            </w:r>
            <w:r w:rsidRPr="00B14DF1">
              <w:t>F</w:t>
            </w:r>
            <w:r w:rsidR="00EE1700">
              <w:t>inance</w:t>
            </w:r>
          </w:p>
          <w:p w14:paraId="247EE0AE" w14:textId="77777777" w:rsidR="008F0B62" w:rsidRDefault="008F0B62" w:rsidP="00B14DF1"/>
        </w:tc>
        <w:tc>
          <w:tcPr>
            <w:tcW w:w="1435" w:type="dxa"/>
          </w:tcPr>
          <w:p w14:paraId="712468B1" w14:textId="7A4135B3" w:rsidR="008F0B62" w:rsidRPr="001C225B" w:rsidRDefault="00A043AA" w:rsidP="001C225B">
            <w:r>
              <w:t>April 2025</w:t>
            </w:r>
          </w:p>
          <w:p w14:paraId="327E4AA7" w14:textId="77777777" w:rsidR="008F0B62" w:rsidRDefault="008F0B62" w:rsidP="00BF64A6"/>
        </w:tc>
        <w:tc>
          <w:tcPr>
            <w:tcW w:w="1754" w:type="dxa"/>
          </w:tcPr>
          <w:p w14:paraId="3202C189" w14:textId="1A3FAC3D" w:rsidR="008F0B62" w:rsidRPr="0083563B" w:rsidRDefault="001F4E61" w:rsidP="00BF64A6">
            <w:pPr>
              <w:rPr>
                <w:color w:val="3A7C22" w:themeColor="accent6" w:themeShade="BF"/>
              </w:rPr>
            </w:pPr>
            <w:r w:rsidRPr="0083563B">
              <w:rPr>
                <w:color w:val="3A7C22" w:themeColor="accent6" w:themeShade="BF"/>
              </w:rPr>
              <w:t xml:space="preserve">Green – </w:t>
            </w:r>
            <w:r w:rsidR="00E91AB8" w:rsidRPr="0083563B">
              <w:rPr>
                <w:color w:val="3A7C22" w:themeColor="accent6" w:themeShade="BF"/>
              </w:rPr>
              <w:t xml:space="preserve">high level plans will be considered at next </w:t>
            </w:r>
            <w:r w:rsidR="008F2FDB" w:rsidRPr="0083563B">
              <w:rPr>
                <w:color w:val="3A7C22" w:themeColor="accent6" w:themeShade="BF"/>
              </w:rPr>
              <w:t>meeting of the Steering Group</w:t>
            </w:r>
          </w:p>
        </w:tc>
      </w:tr>
      <w:tr w:rsidR="00F30F5B" w:rsidRPr="001221B3" w14:paraId="3D85FF33" w14:textId="77777777" w:rsidTr="6913E941">
        <w:tc>
          <w:tcPr>
            <w:tcW w:w="558" w:type="dxa"/>
          </w:tcPr>
          <w:p w14:paraId="54DD59B0" w14:textId="77777777" w:rsidR="00F30F5B" w:rsidRPr="001221B3" w:rsidRDefault="00F30F5B">
            <w:pPr>
              <w:rPr>
                <w:b/>
                <w:bCs/>
              </w:rPr>
            </w:pPr>
            <w:r w:rsidRPr="001221B3">
              <w:rPr>
                <w:b/>
                <w:bCs/>
              </w:rPr>
              <w:lastRenderedPageBreak/>
              <w:t xml:space="preserve">No </w:t>
            </w:r>
          </w:p>
        </w:tc>
        <w:tc>
          <w:tcPr>
            <w:tcW w:w="2248" w:type="dxa"/>
            <w:gridSpan w:val="2"/>
          </w:tcPr>
          <w:p w14:paraId="4AC6A5B4" w14:textId="77777777" w:rsidR="00F30F5B" w:rsidRPr="001221B3" w:rsidRDefault="00F30F5B">
            <w:pPr>
              <w:rPr>
                <w:b/>
                <w:bCs/>
              </w:rPr>
            </w:pPr>
            <w:r w:rsidRPr="001221B3">
              <w:rPr>
                <w:b/>
                <w:bCs/>
              </w:rPr>
              <w:t xml:space="preserve">Recommendation </w:t>
            </w:r>
          </w:p>
        </w:tc>
        <w:tc>
          <w:tcPr>
            <w:tcW w:w="3285" w:type="dxa"/>
          </w:tcPr>
          <w:p w14:paraId="41CFD264" w14:textId="77777777" w:rsidR="00F30F5B" w:rsidRPr="001221B3" w:rsidRDefault="00F30F5B">
            <w:pPr>
              <w:rPr>
                <w:b/>
                <w:bCs/>
              </w:rPr>
            </w:pPr>
            <w:r w:rsidRPr="45784787">
              <w:rPr>
                <w:b/>
                <w:bCs/>
              </w:rPr>
              <w:t xml:space="preserve">Report detail </w:t>
            </w:r>
          </w:p>
        </w:tc>
        <w:tc>
          <w:tcPr>
            <w:tcW w:w="2126" w:type="dxa"/>
          </w:tcPr>
          <w:p w14:paraId="5CC724A9" w14:textId="77777777" w:rsidR="00F30F5B" w:rsidRPr="001221B3" w:rsidRDefault="00F30F5B">
            <w:pPr>
              <w:rPr>
                <w:b/>
                <w:bCs/>
              </w:rPr>
            </w:pPr>
            <w:r>
              <w:rPr>
                <w:b/>
                <w:bCs/>
              </w:rPr>
              <w:t>Existing Activities to support this</w:t>
            </w:r>
          </w:p>
        </w:tc>
        <w:tc>
          <w:tcPr>
            <w:tcW w:w="2087" w:type="dxa"/>
          </w:tcPr>
          <w:p w14:paraId="5ED65B88" w14:textId="77777777" w:rsidR="00F30F5B" w:rsidRPr="001221B3" w:rsidRDefault="00F30F5B">
            <w:pPr>
              <w:rPr>
                <w:b/>
                <w:bCs/>
              </w:rPr>
            </w:pPr>
            <w:r>
              <w:rPr>
                <w:b/>
                <w:bCs/>
              </w:rPr>
              <w:t xml:space="preserve">New </w:t>
            </w:r>
            <w:r w:rsidRPr="001221B3">
              <w:rPr>
                <w:b/>
                <w:bCs/>
              </w:rPr>
              <w:t>Action</w:t>
            </w:r>
            <w:r>
              <w:rPr>
                <w:b/>
                <w:bCs/>
              </w:rPr>
              <w:t>s</w:t>
            </w:r>
            <w:r w:rsidRPr="001221B3">
              <w:rPr>
                <w:b/>
                <w:bCs/>
              </w:rPr>
              <w:t xml:space="preserve"> </w:t>
            </w:r>
          </w:p>
        </w:tc>
        <w:tc>
          <w:tcPr>
            <w:tcW w:w="1626" w:type="dxa"/>
          </w:tcPr>
          <w:p w14:paraId="60825F13" w14:textId="77777777" w:rsidR="00F30F5B" w:rsidRPr="001221B3" w:rsidRDefault="00F30F5B">
            <w:pPr>
              <w:rPr>
                <w:b/>
                <w:bCs/>
              </w:rPr>
            </w:pPr>
            <w:r w:rsidRPr="5EECAEB3">
              <w:rPr>
                <w:b/>
                <w:bCs/>
              </w:rPr>
              <w:t>Lead</w:t>
            </w:r>
            <w:r>
              <w:rPr>
                <w:b/>
                <w:bCs/>
              </w:rPr>
              <w:t xml:space="preserve"> </w:t>
            </w:r>
          </w:p>
        </w:tc>
        <w:tc>
          <w:tcPr>
            <w:tcW w:w="1435" w:type="dxa"/>
          </w:tcPr>
          <w:p w14:paraId="0486409C" w14:textId="77777777" w:rsidR="00F30F5B" w:rsidRPr="001221B3" w:rsidRDefault="00F30F5B">
            <w:pPr>
              <w:rPr>
                <w:b/>
                <w:bCs/>
              </w:rPr>
            </w:pPr>
            <w:r w:rsidRPr="05E82FCE">
              <w:rPr>
                <w:b/>
                <w:bCs/>
              </w:rPr>
              <w:t xml:space="preserve">Target date </w:t>
            </w:r>
          </w:p>
        </w:tc>
        <w:tc>
          <w:tcPr>
            <w:tcW w:w="1754" w:type="dxa"/>
          </w:tcPr>
          <w:p w14:paraId="2D6958F2" w14:textId="77777777" w:rsidR="00F30F5B" w:rsidRPr="001221B3" w:rsidRDefault="00F30F5B">
            <w:pPr>
              <w:rPr>
                <w:b/>
                <w:bCs/>
                <w:sz w:val="22"/>
                <w:szCs w:val="22"/>
              </w:rPr>
            </w:pPr>
            <w:r w:rsidRPr="72511FD9">
              <w:rPr>
                <w:b/>
                <w:bCs/>
                <w:sz w:val="22"/>
                <w:szCs w:val="22"/>
              </w:rPr>
              <w:t xml:space="preserve">Progress (BRAGG) </w:t>
            </w:r>
          </w:p>
        </w:tc>
      </w:tr>
      <w:tr w:rsidR="00402F2F" w14:paraId="10C43386" w14:textId="77777777" w:rsidTr="6913E941">
        <w:tc>
          <w:tcPr>
            <w:tcW w:w="2205" w:type="dxa"/>
            <w:gridSpan w:val="2"/>
            <w:shd w:val="clear" w:color="auto" w:fill="F0AE78"/>
          </w:tcPr>
          <w:p w14:paraId="25966FDF" w14:textId="77777777" w:rsidR="008F0B62" w:rsidRPr="00995D21" w:rsidRDefault="008F0B62" w:rsidP="00BF64A6">
            <w:pPr>
              <w:rPr>
                <w:b/>
                <w:bCs/>
                <w:i/>
                <w:iCs/>
              </w:rPr>
            </w:pPr>
          </w:p>
        </w:tc>
        <w:tc>
          <w:tcPr>
            <w:tcW w:w="12914" w:type="dxa"/>
            <w:gridSpan w:val="7"/>
            <w:shd w:val="clear" w:color="auto" w:fill="F0AE78"/>
          </w:tcPr>
          <w:p w14:paraId="7CD19EC0" w14:textId="17BC15A1" w:rsidR="008F0B62" w:rsidRPr="00995D21" w:rsidRDefault="00A043AA" w:rsidP="00BF64A6">
            <w:pPr>
              <w:rPr>
                <w:b/>
                <w:bCs/>
                <w:i/>
                <w:iCs/>
              </w:rPr>
            </w:pPr>
            <w:bookmarkStart w:id="2" w:name="_Hlk184815121"/>
            <w:r w:rsidRPr="00995D21">
              <w:rPr>
                <w:b/>
                <w:bCs/>
                <w:i/>
                <w:iCs/>
              </w:rPr>
              <w:t>Engagement and Service Delivery</w:t>
            </w:r>
            <w:bookmarkEnd w:id="2"/>
          </w:p>
        </w:tc>
      </w:tr>
      <w:tr w:rsidR="007705FE" w14:paraId="2DBF47FF" w14:textId="77777777" w:rsidTr="6913E941">
        <w:trPr>
          <w:trHeight w:val="1550"/>
        </w:trPr>
        <w:tc>
          <w:tcPr>
            <w:tcW w:w="558" w:type="dxa"/>
          </w:tcPr>
          <w:p w14:paraId="04D8EA5D" w14:textId="05AE5E7A" w:rsidR="008F0B62" w:rsidRDefault="00A043AA" w:rsidP="00BF64A6">
            <w:r>
              <w:t>4</w:t>
            </w:r>
          </w:p>
        </w:tc>
        <w:tc>
          <w:tcPr>
            <w:tcW w:w="2248" w:type="dxa"/>
            <w:gridSpan w:val="2"/>
          </w:tcPr>
          <w:p w14:paraId="72D3C3D0" w14:textId="667F42AF" w:rsidR="008F0B62" w:rsidRDefault="00A043AA" w:rsidP="00096719">
            <w:r>
              <w:t>Ensure the new equality, diversity and inclusion strategy is used to bring to life a common vision and a sense of belonging for all communities, staff and councillors.</w:t>
            </w:r>
          </w:p>
        </w:tc>
        <w:tc>
          <w:tcPr>
            <w:tcW w:w="3285" w:type="dxa"/>
          </w:tcPr>
          <w:p w14:paraId="34AC9048" w14:textId="1B1FC3D0" w:rsidR="008F0B62" w:rsidRDefault="05B47510" w:rsidP="45784787">
            <w:r>
              <w:t>Lead</w:t>
            </w:r>
            <w:r w:rsidR="5C0DC5FF">
              <w:t xml:space="preserve"> and commit to this work to help embed equality, diversity and inclusion principles across everything the council does, including work to strengthen community cohesion.</w:t>
            </w:r>
          </w:p>
          <w:p w14:paraId="43E82FAB" w14:textId="77777777" w:rsidR="008F0B62" w:rsidRDefault="00A043AA" w:rsidP="45784787">
            <w:r w:rsidRPr="45784787">
              <w:t>Use the new equality, diversity and inclusion s</w:t>
            </w:r>
            <w:r>
              <w:t>t</w:t>
            </w:r>
            <w:r w:rsidRPr="45784787">
              <w:t xml:space="preserve">rategy to help bring to life a common vision and sense of belonging for all communities, staff and councillors. </w:t>
            </w:r>
          </w:p>
          <w:p w14:paraId="04BB33F7" w14:textId="46A6721F" w:rsidR="00C520B0" w:rsidRPr="006C2F15" w:rsidRDefault="00C520B0" w:rsidP="45784787"/>
        </w:tc>
        <w:tc>
          <w:tcPr>
            <w:tcW w:w="2126" w:type="dxa"/>
          </w:tcPr>
          <w:p w14:paraId="58DFF842" w14:textId="4BF21119" w:rsidR="008F0B62" w:rsidRDefault="00A043AA" w:rsidP="00BF64A6">
            <w:r>
              <w:t>Equality Str</w:t>
            </w:r>
            <w:r w:rsidR="003E79F1">
              <w:t>ategy developed and consulted. Approved in December 2024</w:t>
            </w:r>
          </w:p>
        </w:tc>
        <w:tc>
          <w:tcPr>
            <w:tcW w:w="2087" w:type="dxa"/>
          </w:tcPr>
          <w:p w14:paraId="45B0C428" w14:textId="77777777" w:rsidR="008F0B62" w:rsidRDefault="00A043AA" w:rsidP="00BF64A6">
            <w:r w:rsidRPr="00755536">
              <w:t>Equality, diversity and inclusion steering group created and meets regularly to oversee achievement of strategy objectives</w:t>
            </w:r>
          </w:p>
          <w:p w14:paraId="39170253" w14:textId="13F91878" w:rsidR="008F2FDB" w:rsidRDefault="008F2FDB" w:rsidP="002F3C97"/>
        </w:tc>
        <w:tc>
          <w:tcPr>
            <w:tcW w:w="1626" w:type="dxa"/>
          </w:tcPr>
          <w:p w14:paraId="264DF0E8" w14:textId="0D26C047" w:rsidR="008F0B62" w:rsidRDefault="00CA4E93" w:rsidP="00BF64A6">
            <w:r>
              <w:t>Assistant Director People</w:t>
            </w:r>
          </w:p>
          <w:p w14:paraId="6ED4DC52" w14:textId="4D3BE57D" w:rsidR="008F0B62" w:rsidRDefault="008F0B62" w:rsidP="00BF64A6"/>
        </w:tc>
        <w:tc>
          <w:tcPr>
            <w:tcW w:w="1435" w:type="dxa"/>
          </w:tcPr>
          <w:p w14:paraId="01F937B7" w14:textId="38A31141" w:rsidR="008F0B62" w:rsidRDefault="00A043AA" w:rsidP="00BF64A6">
            <w:r>
              <w:t>April 2025</w:t>
            </w:r>
          </w:p>
          <w:p w14:paraId="67AB9826" w14:textId="77777777" w:rsidR="008F0B62" w:rsidRDefault="008F0B62" w:rsidP="00BF64A6"/>
          <w:p w14:paraId="13671A7F" w14:textId="77777777" w:rsidR="00C15F38" w:rsidRDefault="00C15F38" w:rsidP="00BF64A6"/>
          <w:p w14:paraId="02B6E2E3" w14:textId="2E81050F" w:rsidR="00755536" w:rsidRDefault="00755536" w:rsidP="008F2FDB"/>
        </w:tc>
        <w:tc>
          <w:tcPr>
            <w:tcW w:w="1754" w:type="dxa"/>
          </w:tcPr>
          <w:p w14:paraId="3D2ACB1F" w14:textId="35F22456" w:rsidR="008F0B62" w:rsidRPr="0083563B" w:rsidRDefault="001F4E61" w:rsidP="00BF64A6">
            <w:pPr>
              <w:rPr>
                <w:color w:val="3A7C22" w:themeColor="accent6" w:themeShade="BF"/>
              </w:rPr>
            </w:pPr>
            <w:r w:rsidRPr="0083563B">
              <w:rPr>
                <w:color w:val="3A7C22" w:themeColor="accent6" w:themeShade="BF"/>
              </w:rPr>
              <w:t xml:space="preserve">Green – </w:t>
            </w:r>
            <w:r w:rsidR="004C3811" w:rsidRPr="0083563B">
              <w:rPr>
                <w:color w:val="3A7C22" w:themeColor="accent6" w:themeShade="BF"/>
              </w:rPr>
              <w:t xml:space="preserve">steering group meeting </w:t>
            </w:r>
            <w:r w:rsidR="002F3C97" w:rsidRPr="0083563B">
              <w:rPr>
                <w:color w:val="3A7C22" w:themeColor="accent6" w:themeShade="BF"/>
              </w:rPr>
              <w:t>3 April</w:t>
            </w:r>
          </w:p>
        </w:tc>
      </w:tr>
      <w:tr w:rsidR="007705FE" w14:paraId="6BCC86EF" w14:textId="77777777" w:rsidTr="6913E941">
        <w:tc>
          <w:tcPr>
            <w:tcW w:w="558" w:type="dxa"/>
          </w:tcPr>
          <w:p w14:paraId="0C815329" w14:textId="128C0771" w:rsidR="008F0B62" w:rsidRDefault="00A043AA" w:rsidP="00DC6A72">
            <w:r>
              <w:t>5</w:t>
            </w:r>
          </w:p>
        </w:tc>
        <w:tc>
          <w:tcPr>
            <w:tcW w:w="2248" w:type="dxa"/>
            <w:gridSpan w:val="2"/>
          </w:tcPr>
          <w:p w14:paraId="5ED95EF0" w14:textId="52344A9E" w:rsidR="008F0B62" w:rsidRPr="00583618" w:rsidRDefault="00A043AA" w:rsidP="00DC6A72">
            <w:r>
              <w:t>Continue to deliver the social housing improvement programme, working with residents and the Regulator for Social Housing</w:t>
            </w:r>
          </w:p>
          <w:p w14:paraId="58600643" w14:textId="77777777" w:rsidR="008F0B62" w:rsidRPr="00260D6B" w:rsidRDefault="008F0B62" w:rsidP="00DC6A72"/>
        </w:tc>
        <w:tc>
          <w:tcPr>
            <w:tcW w:w="3285" w:type="dxa"/>
          </w:tcPr>
          <w:p w14:paraId="022AAD53" w14:textId="7EF82B91" w:rsidR="008F0B62" w:rsidRPr="00F60467" w:rsidRDefault="00A043AA" w:rsidP="45784787">
            <w:r w:rsidRPr="45784787">
              <w:t xml:space="preserve">Maintain focus and drive on </w:t>
            </w:r>
            <w:r w:rsidR="009957AD">
              <w:t>our</w:t>
            </w:r>
            <w:r w:rsidR="009957AD" w:rsidRPr="45784787">
              <w:t xml:space="preserve"> </w:t>
            </w:r>
            <w:r w:rsidRPr="45784787">
              <w:t>improvement journey.</w:t>
            </w:r>
          </w:p>
          <w:p w14:paraId="226B3E0D" w14:textId="77777777" w:rsidR="00E356AB" w:rsidRDefault="00E356AB" w:rsidP="00E356AB"/>
          <w:p w14:paraId="2F8F8F97" w14:textId="3F93C14B" w:rsidR="00E356AB" w:rsidRPr="00AC3530" w:rsidRDefault="00A043AA" w:rsidP="00E356AB">
            <w:r w:rsidRPr="45784787">
              <w:t xml:space="preserve">Continue to engage with residents to develop the plan. </w:t>
            </w:r>
          </w:p>
          <w:p w14:paraId="76DD2548" w14:textId="42BDFEAA" w:rsidR="008F0B62" w:rsidRPr="006C2F15" w:rsidRDefault="008F0B62" w:rsidP="45784787"/>
        </w:tc>
        <w:tc>
          <w:tcPr>
            <w:tcW w:w="2126" w:type="dxa"/>
          </w:tcPr>
          <w:p w14:paraId="685D975E" w14:textId="2C66E824" w:rsidR="008F0B62" w:rsidRDefault="00A043AA" w:rsidP="00DC6A72">
            <w:r>
              <w:t>Social Housing Regulatory Programme developed, immediate actions addressed and root causes identified</w:t>
            </w:r>
          </w:p>
        </w:tc>
        <w:tc>
          <w:tcPr>
            <w:tcW w:w="2087" w:type="dxa"/>
          </w:tcPr>
          <w:p w14:paraId="48934015" w14:textId="02E48619" w:rsidR="008F0B62" w:rsidRDefault="00A043AA" w:rsidP="00DC6A72">
            <w:r>
              <w:t>Finalise and deliver recovery action plan</w:t>
            </w:r>
          </w:p>
          <w:p w14:paraId="6F95606C" w14:textId="77777777" w:rsidR="008F0B62" w:rsidRDefault="00A043AA" w:rsidP="00DC6A72">
            <w:r>
              <w:t>Social housing improvement programme communication and engagement plan in place.</w:t>
            </w:r>
          </w:p>
          <w:p w14:paraId="7DB98D29" w14:textId="77777777" w:rsidR="00A148C2" w:rsidRDefault="00A148C2" w:rsidP="00DC6A72">
            <w:r>
              <w:t>Undertake mock inspection</w:t>
            </w:r>
          </w:p>
          <w:p w14:paraId="1CEC3F68" w14:textId="2586D884" w:rsidR="00C520B0" w:rsidRDefault="00C520B0" w:rsidP="00DC6A72"/>
        </w:tc>
        <w:tc>
          <w:tcPr>
            <w:tcW w:w="1626" w:type="dxa"/>
          </w:tcPr>
          <w:p w14:paraId="2E494330" w14:textId="69FC100E" w:rsidR="008F0B62" w:rsidRDefault="00A043AA" w:rsidP="00787B12">
            <w:r>
              <w:lastRenderedPageBreak/>
              <w:t>Executive Director Communities</w:t>
            </w:r>
          </w:p>
        </w:tc>
        <w:tc>
          <w:tcPr>
            <w:tcW w:w="1435" w:type="dxa"/>
          </w:tcPr>
          <w:p w14:paraId="767B56EA" w14:textId="6AAC8C67" w:rsidR="008F0B62" w:rsidRDefault="008C62D2" w:rsidP="00DC6A72">
            <w:r>
              <w:t>July</w:t>
            </w:r>
            <w:r w:rsidR="00D14601">
              <w:t xml:space="preserve"> </w:t>
            </w:r>
            <w:r w:rsidR="00A043AA">
              <w:t>2025</w:t>
            </w:r>
          </w:p>
          <w:p w14:paraId="4BA34A13" w14:textId="4C7E0A06" w:rsidR="008F0B62" w:rsidRDefault="008F0B62" w:rsidP="00DC6A72"/>
        </w:tc>
        <w:tc>
          <w:tcPr>
            <w:tcW w:w="1754" w:type="dxa"/>
          </w:tcPr>
          <w:p w14:paraId="525D993C" w14:textId="63515E63" w:rsidR="008F0B62" w:rsidRDefault="00420524" w:rsidP="00DC6A72">
            <w:r w:rsidRPr="0083563B">
              <w:rPr>
                <w:color w:val="3A7C22" w:themeColor="accent6" w:themeShade="BF"/>
              </w:rPr>
              <w:t xml:space="preserve">Green – </w:t>
            </w:r>
            <w:r w:rsidR="00D14601" w:rsidRPr="0083563B">
              <w:rPr>
                <w:color w:val="3A7C22" w:themeColor="accent6" w:themeShade="BF"/>
              </w:rPr>
              <w:t xml:space="preserve">action plan </w:t>
            </w:r>
            <w:r w:rsidR="008C62D2" w:rsidRPr="0083563B">
              <w:rPr>
                <w:color w:val="3A7C22" w:themeColor="accent6" w:themeShade="BF"/>
              </w:rPr>
              <w:t>being delivered</w:t>
            </w:r>
            <w:r w:rsidR="00A148C2" w:rsidRPr="0083563B">
              <w:rPr>
                <w:color w:val="3A7C22" w:themeColor="accent6" w:themeShade="BF"/>
              </w:rPr>
              <w:t xml:space="preserve"> and </w:t>
            </w:r>
            <w:r w:rsidR="00E8605B" w:rsidRPr="0083563B">
              <w:rPr>
                <w:color w:val="3A7C22" w:themeColor="accent6" w:themeShade="BF"/>
              </w:rPr>
              <w:t>engagement officer recruited</w:t>
            </w:r>
          </w:p>
        </w:tc>
      </w:tr>
      <w:tr w:rsidR="007705FE" w14:paraId="3837C4F8" w14:textId="77777777" w:rsidTr="6913E941">
        <w:tc>
          <w:tcPr>
            <w:tcW w:w="558" w:type="dxa"/>
          </w:tcPr>
          <w:p w14:paraId="06BDE1B5" w14:textId="61D42297" w:rsidR="008F0B62" w:rsidRDefault="00A043AA" w:rsidP="00DC6A72">
            <w:r>
              <w:t>6</w:t>
            </w:r>
          </w:p>
        </w:tc>
        <w:tc>
          <w:tcPr>
            <w:tcW w:w="2248" w:type="dxa"/>
            <w:gridSpan w:val="2"/>
          </w:tcPr>
          <w:p w14:paraId="3D888BCF" w14:textId="69A31CAA" w:rsidR="008F0B62" w:rsidRDefault="00A043AA" w:rsidP="00DC6A72">
            <w:r w:rsidRPr="00297B01">
              <w:t>Review</w:t>
            </w:r>
            <w:r>
              <w:t xml:space="preserve"> c</w:t>
            </w:r>
            <w:r w:rsidRPr="00297B01">
              <w:t xml:space="preserve">ommunication and </w:t>
            </w:r>
            <w:r>
              <w:t>consultation</w:t>
            </w:r>
            <w:r w:rsidRPr="00297B01">
              <w:t xml:space="preserve"> </w:t>
            </w:r>
            <w:r>
              <w:t>approaches</w:t>
            </w:r>
            <w:r w:rsidRPr="00297B01">
              <w:t xml:space="preserve">. </w:t>
            </w:r>
          </w:p>
        </w:tc>
        <w:tc>
          <w:tcPr>
            <w:tcW w:w="3285" w:type="dxa"/>
          </w:tcPr>
          <w:p w14:paraId="09799C49" w14:textId="22F78031" w:rsidR="008F0B62" w:rsidRDefault="00A043AA" w:rsidP="45784787">
            <w:r w:rsidRPr="45784787">
              <w:t xml:space="preserve">Develop an overarching communications and engagement strategy. This should help to further strengthen closer engagement with communities. </w:t>
            </w:r>
          </w:p>
          <w:p w14:paraId="3B5D8E41" w14:textId="604F70AA" w:rsidR="008F0B62" w:rsidRDefault="00A043AA" w:rsidP="45784787">
            <w:r w:rsidRPr="45784787">
              <w:t>Use the outcome of the ‘honest conversations’ project to inform approaches.</w:t>
            </w:r>
          </w:p>
          <w:p w14:paraId="038DB0D4" w14:textId="77777777" w:rsidR="008F0B62" w:rsidRDefault="00A043AA">
            <w:r w:rsidRPr="45784787">
              <w:t>It should include a set of principles to underpin future consultation and engagement, and an overarching strategy to build more consistent, planned, timely, genuine and accessible approach</w:t>
            </w:r>
            <w:r>
              <w:t>es</w:t>
            </w:r>
            <w:r w:rsidRPr="45784787">
              <w:t>.</w:t>
            </w:r>
          </w:p>
          <w:p w14:paraId="3A6860BC" w14:textId="3EB6B293" w:rsidR="00C520B0" w:rsidRPr="00281E97" w:rsidRDefault="00C520B0"/>
        </w:tc>
        <w:tc>
          <w:tcPr>
            <w:tcW w:w="2126" w:type="dxa"/>
          </w:tcPr>
          <w:p w14:paraId="43227700" w14:textId="44F73972" w:rsidR="008F0B62" w:rsidRDefault="00A043AA" w:rsidP="00DC6A72">
            <w:r>
              <w:t xml:space="preserve">LGA Review of Comms undertaken in </w:t>
            </w:r>
            <w:r w:rsidR="55B566FF">
              <w:t>2020</w:t>
            </w:r>
            <w:r w:rsidR="071CC739">
              <w:t xml:space="preserve"> </w:t>
            </w:r>
          </w:p>
          <w:p w14:paraId="4A25F4B0" w14:textId="77777777" w:rsidR="00AB5FDB" w:rsidRDefault="00AB5FDB" w:rsidP="00DC6A72"/>
          <w:p w14:paraId="74C24DF7" w14:textId="77777777" w:rsidR="00AB5FDB" w:rsidRDefault="00A043AA" w:rsidP="00DC6A72">
            <w:r>
              <w:t xml:space="preserve">Clear communication protocols in place. </w:t>
            </w:r>
          </w:p>
          <w:p w14:paraId="7C51C1D7" w14:textId="77777777" w:rsidR="00AB5FDB" w:rsidRDefault="00AB5FDB" w:rsidP="00DC6A72"/>
          <w:p w14:paraId="60239FC9" w14:textId="3E99609E" w:rsidR="00AB5FDB" w:rsidRDefault="00A043AA" w:rsidP="00DC6A72">
            <w:r>
              <w:t>Plain English training rolled out in Autumn 2024.</w:t>
            </w:r>
          </w:p>
        </w:tc>
        <w:tc>
          <w:tcPr>
            <w:tcW w:w="2087" w:type="dxa"/>
          </w:tcPr>
          <w:p w14:paraId="605A5FFE" w14:textId="1972B201" w:rsidR="008F0B62" w:rsidRPr="00B147D1" w:rsidRDefault="00A043AA" w:rsidP="00DC6A72">
            <w:r>
              <w:t>Develop a council wide communications and engagement strategy.</w:t>
            </w:r>
          </w:p>
          <w:p w14:paraId="3767DB5C" w14:textId="77777777" w:rsidR="008F0B62" w:rsidRDefault="008F0B62" w:rsidP="00DC6A72"/>
          <w:p w14:paraId="5153F2A6" w14:textId="33973062" w:rsidR="008F0B62" w:rsidRDefault="0EC365A5" w:rsidP="00DC6A72">
            <w:r>
              <w:t>Carry out a L</w:t>
            </w:r>
            <w:r w:rsidR="5E3FF6D4">
              <w:t xml:space="preserve">ocal </w:t>
            </w:r>
            <w:r>
              <w:t>G</w:t>
            </w:r>
            <w:r w:rsidR="4D05AFFC">
              <w:t xml:space="preserve">overnment </w:t>
            </w:r>
            <w:r>
              <w:t>A</w:t>
            </w:r>
            <w:r w:rsidR="4A606F52">
              <w:t>ssociation</w:t>
            </w:r>
            <w:r>
              <w:t xml:space="preserve"> review of communications </w:t>
            </w:r>
          </w:p>
        </w:tc>
        <w:tc>
          <w:tcPr>
            <w:tcW w:w="1626" w:type="dxa"/>
          </w:tcPr>
          <w:p w14:paraId="65B5461C" w14:textId="224C75CE" w:rsidR="008F0B62" w:rsidRDefault="00CA4E93" w:rsidP="00DC6A72">
            <w:r>
              <w:t>Assistant Director People</w:t>
            </w:r>
          </w:p>
          <w:p w14:paraId="1C90A8CB" w14:textId="46E2FF72" w:rsidR="008F0B62" w:rsidRDefault="008F0B62" w:rsidP="00DC6A72"/>
        </w:tc>
        <w:tc>
          <w:tcPr>
            <w:tcW w:w="1435" w:type="dxa"/>
          </w:tcPr>
          <w:p w14:paraId="660C3643" w14:textId="5B63A6A6" w:rsidR="008F0B62" w:rsidRDefault="6B5F0CF0">
            <w:r>
              <w:t xml:space="preserve">June </w:t>
            </w:r>
            <w:r w:rsidR="00A043AA">
              <w:t>2025</w:t>
            </w:r>
          </w:p>
          <w:p w14:paraId="204C364A" w14:textId="7A64CD21" w:rsidR="008F0B62" w:rsidRDefault="008F0B62"/>
          <w:p w14:paraId="056EF116" w14:textId="4580D25F" w:rsidR="008F0B62" w:rsidRDefault="008F0B62"/>
          <w:p w14:paraId="6D34E99E" w14:textId="555F1E9A" w:rsidR="008F0B62" w:rsidRDefault="008F0B62"/>
          <w:p w14:paraId="7570BE8D" w14:textId="7E8D7FBE" w:rsidR="008F0B62" w:rsidRDefault="008F0B62"/>
          <w:p w14:paraId="74A82918" w14:textId="435FF9F8" w:rsidR="008F0B62" w:rsidRDefault="763E81FC">
            <w:r>
              <w:t>April 2025</w:t>
            </w:r>
          </w:p>
        </w:tc>
        <w:tc>
          <w:tcPr>
            <w:tcW w:w="1754" w:type="dxa"/>
          </w:tcPr>
          <w:p w14:paraId="723D6425" w14:textId="70EBCAA2" w:rsidR="008F0B62" w:rsidRPr="0083563B" w:rsidRDefault="00420524" w:rsidP="00DC6A72">
            <w:pPr>
              <w:rPr>
                <w:color w:val="3A7C22" w:themeColor="accent6" w:themeShade="BF"/>
              </w:rPr>
            </w:pPr>
            <w:r w:rsidRPr="0083563B">
              <w:rPr>
                <w:color w:val="3A7C22" w:themeColor="accent6" w:themeShade="BF"/>
              </w:rPr>
              <w:t xml:space="preserve">Green – </w:t>
            </w:r>
            <w:r w:rsidR="00E8605B" w:rsidRPr="0083563B">
              <w:rPr>
                <w:color w:val="3A7C22" w:themeColor="accent6" w:themeShade="BF"/>
              </w:rPr>
              <w:t>LGA Comms review underway and stra</w:t>
            </w:r>
            <w:r w:rsidR="004C5BD8" w:rsidRPr="0083563B">
              <w:rPr>
                <w:color w:val="3A7C22" w:themeColor="accent6" w:themeShade="BF"/>
              </w:rPr>
              <w:t>tegy in development</w:t>
            </w:r>
          </w:p>
        </w:tc>
      </w:tr>
      <w:tr w:rsidR="007705FE" w14:paraId="676B5E54" w14:textId="77777777" w:rsidTr="6913E941">
        <w:tc>
          <w:tcPr>
            <w:tcW w:w="558" w:type="dxa"/>
            <w:vMerge w:val="restart"/>
          </w:tcPr>
          <w:p w14:paraId="007885B7" w14:textId="61C6948D" w:rsidR="008F0B62" w:rsidRDefault="00A043AA" w:rsidP="00DC6A72">
            <w:r>
              <w:t>7</w:t>
            </w:r>
          </w:p>
        </w:tc>
        <w:tc>
          <w:tcPr>
            <w:tcW w:w="2248" w:type="dxa"/>
            <w:gridSpan w:val="2"/>
            <w:vMerge w:val="restart"/>
          </w:tcPr>
          <w:p w14:paraId="39736BB2" w14:textId="5FB0A10E" w:rsidR="008F0B62" w:rsidRPr="00BA4286" w:rsidRDefault="00A043AA" w:rsidP="00BA4286">
            <w:bookmarkStart w:id="3" w:name="_Hlk182743012"/>
            <w:r>
              <w:t>Develop your overarching town centre master plan and use this as an opportunity to strengthen communication approaches in relation to town centre regeneration</w:t>
            </w:r>
          </w:p>
          <w:bookmarkEnd w:id="3"/>
          <w:p w14:paraId="2AAE7800" w14:textId="34FA2C93" w:rsidR="008F0B62" w:rsidRDefault="008F0B62" w:rsidP="00BA4286"/>
        </w:tc>
        <w:tc>
          <w:tcPr>
            <w:tcW w:w="3285" w:type="dxa"/>
          </w:tcPr>
          <w:p w14:paraId="5B48C175" w14:textId="2A49D8FF" w:rsidR="008F0B62" w:rsidRDefault="00A043AA" w:rsidP="45784787">
            <w:pPr>
              <w:rPr>
                <w:i/>
                <w:iCs/>
              </w:rPr>
            </w:pPr>
            <w:r w:rsidRPr="45784787">
              <w:lastRenderedPageBreak/>
              <w:t xml:space="preserve">Work outlined above to strengthen communication and consultation approaches includes town centre regeneration. It will also be important to continue work, already started, to bring together recent and planned developments to formulate a </w:t>
            </w:r>
            <w:r w:rsidRPr="45784787">
              <w:lastRenderedPageBreak/>
              <w:t>single town centre master plan</w:t>
            </w:r>
            <w:r w:rsidRPr="45784787">
              <w:rPr>
                <w:i/>
                <w:iCs/>
              </w:rPr>
              <w:t>.</w:t>
            </w:r>
          </w:p>
          <w:p w14:paraId="023E6C86" w14:textId="10191118" w:rsidR="008F0B62" w:rsidRPr="00782665" w:rsidRDefault="008F0B62" w:rsidP="00DC6A72">
            <w:pPr>
              <w:rPr>
                <w:i/>
                <w:iCs/>
              </w:rPr>
            </w:pPr>
          </w:p>
        </w:tc>
        <w:tc>
          <w:tcPr>
            <w:tcW w:w="2126" w:type="dxa"/>
          </w:tcPr>
          <w:p w14:paraId="13BE37D1" w14:textId="77777777" w:rsidR="008F0B62" w:rsidRDefault="00A043AA" w:rsidP="00DC6A72">
            <w:r>
              <w:lastRenderedPageBreak/>
              <w:t>Transforming Tamworth project</w:t>
            </w:r>
            <w:r w:rsidR="00DA283F">
              <w:t xml:space="preserve"> website live and updated</w:t>
            </w:r>
          </w:p>
          <w:p w14:paraId="7A7D3755" w14:textId="1BBB8D7D" w:rsidR="00DA283F" w:rsidRDefault="00A043AA" w:rsidP="00DC6A72">
            <w:r>
              <w:t xml:space="preserve">Various studies </w:t>
            </w:r>
            <w:r w:rsidR="009116B1">
              <w:t>commissioned to develop an evidence base to the town centre use</w:t>
            </w:r>
          </w:p>
          <w:p w14:paraId="4691BA9D" w14:textId="77777777" w:rsidR="009116B1" w:rsidRDefault="00A043AA" w:rsidP="00DC6A72">
            <w:r>
              <w:lastRenderedPageBreak/>
              <w:t xml:space="preserve">Future high streets fund </w:t>
            </w:r>
            <w:r w:rsidR="00CD2523">
              <w:t>project board established with communication plans in place</w:t>
            </w:r>
          </w:p>
          <w:p w14:paraId="1E183EDD" w14:textId="04DB4BEB" w:rsidR="00C520B0" w:rsidRDefault="00C520B0" w:rsidP="00DC6A72"/>
        </w:tc>
        <w:tc>
          <w:tcPr>
            <w:tcW w:w="2087" w:type="dxa"/>
          </w:tcPr>
          <w:p w14:paraId="22A35A9B" w14:textId="18FD1F26" w:rsidR="008F0B62" w:rsidRDefault="5B4F91F1" w:rsidP="00DC6A72">
            <w:r>
              <w:lastRenderedPageBreak/>
              <w:t xml:space="preserve">Develop a </w:t>
            </w:r>
            <w:r w:rsidR="00A043AA">
              <w:t>town</w:t>
            </w:r>
            <w:r>
              <w:t xml:space="preserve"> </w:t>
            </w:r>
            <w:r w:rsidR="00A043AA">
              <w:t>centre</w:t>
            </w:r>
            <w:r>
              <w:t xml:space="preserve"> regeneration strategy - which will</w:t>
            </w:r>
            <w:r w:rsidR="2B55ECA3">
              <w:t xml:space="preserve"> include a high</w:t>
            </w:r>
            <w:r w:rsidR="40D4124A">
              <w:t>-</w:t>
            </w:r>
            <w:r w:rsidR="2B55ECA3">
              <w:t>level masterplan for the town</w:t>
            </w:r>
            <w:r w:rsidR="4956C7AF">
              <w:t>.</w:t>
            </w:r>
            <w:r>
              <w:t xml:space="preserve"> </w:t>
            </w:r>
          </w:p>
          <w:p w14:paraId="6EF18BA5" w14:textId="06DCC124" w:rsidR="008F0B62" w:rsidRDefault="008F0B62" w:rsidP="00DC6A72"/>
          <w:p w14:paraId="2FD60B76" w14:textId="038CC022" w:rsidR="008F0B62" w:rsidRDefault="1EDAF963" w:rsidP="00DC6A72">
            <w:r>
              <w:lastRenderedPageBreak/>
              <w:t>Approve regeneration strategy</w:t>
            </w:r>
          </w:p>
        </w:tc>
        <w:tc>
          <w:tcPr>
            <w:tcW w:w="1626" w:type="dxa"/>
          </w:tcPr>
          <w:p w14:paraId="30417B3B" w14:textId="0EFA16D2" w:rsidR="008F0B62" w:rsidRDefault="00A043AA" w:rsidP="00DC6A72">
            <w:r>
              <w:lastRenderedPageBreak/>
              <w:t>Assistant D</w:t>
            </w:r>
            <w:r w:rsidR="00D052F3">
              <w:t>ire</w:t>
            </w:r>
            <w:r>
              <w:t>ctor Gro</w:t>
            </w:r>
            <w:r w:rsidR="00D052F3">
              <w:t>wth &amp; Regeneration</w:t>
            </w:r>
            <w:r>
              <w:t xml:space="preserve"> </w:t>
            </w:r>
          </w:p>
          <w:p w14:paraId="41828799" w14:textId="3ECC58F6" w:rsidR="008F0B62" w:rsidRDefault="008F0B62" w:rsidP="00DC6A72"/>
        </w:tc>
        <w:tc>
          <w:tcPr>
            <w:tcW w:w="1435" w:type="dxa"/>
          </w:tcPr>
          <w:p w14:paraId="7CAE18D0" w14:textId="3C4688C8" w:rsidR="008F0B62" w:rsidRDefault="000B6C2F" w:rsidP="00DC6A72">
            <w:r>
              <w:t>June</w:t>
            </w:r>
            <w:r w:rsidR="3E934384">
              <w:t xml:space="preserve"> 2025</w:t>
            </w:r>
          </w:p>
          <w:p w14:paraId="19D82784" w14:textId="1134E824" w:rsidR="008F0B62" w:rsidRDefault="008F0B62" w:rsidP="00DC6A72"/>
          <w:p w14:paraId="7BE44FCF" w14:textId="12407796" w:rsidR="008F0B62" w:rsidRDefault="008F0B62" w:rsidP="00DC6A72"/>
          <w:p w14:paraId="7A31A678" w14:textId="6507C5C0" w:rsidR="008F0B62" w:rsidRDefault="008F0B62" w:rsidP="00DC6A72"/>
          <w:p w14:paraId="5AD3227D" w14:textId="596FEEA1" w:rsidR="008F0B62" w:rsidRDefault="008F0B62" w:rsidP="00DC6A72"/>
          <w:p w14:paraId="160CB0B0" w14:textId="0327CBFB" w:rsidR="008F0B62" w:rsidRDefault="008F0B62" w:rsidP="00DC6A72"/>
          <w:p w14:paraId="6710E497" w14:textId="67FC2D5D" w:rsidR="008F0B62" w:rsidRDefault="008F0B62" w:rsidP="00DC6A72"/>
          <w:p w14:paraId="0E8BCFF4" w14:textId="4E8C5546" w:rsidR="008F0B62" w:rsidRDefault="008F0B62" w:rsidP="00DC6A72"/>
          <w:p w14:paraId="5CACF824" w14:textId="0CC47632" w:rsidR="008F0B62" w:rsidRDefault="00113A40" w:rsidP="00DC6A72">
            <w:r>
              <w:t xml:space="preserve">October </w:t>
            </w:r>
            <w:r w:rsidR="362D5C85">
              <w:t>2025</w:t>
            </w:r>
          </w:p>
          <w:p w14:paraId="626FE249" w14:textId="1D547536" w:rsidR="008F0B62" w:rsidRDefault="008F0B62" w:rsidP="00DC6A72"/>
          <w:p w14:paraId="442FEA8A" w14:textId="5371BC20" w:rsidR="008F0B62" w:rsidRDefault="008F0B62" w:rsidP="00DC6A72"/>
          <w:p w14:paraId="23FF4D96" w14:textId="47CDB4BE" w:rsidR="008F0B62" w:rsidRDefault="008F0B62" w:rsidP="00DC6A72"/>
          <w:p w14:paraId="0BA9E39F" w14:textId="6E276F49" w:rsidR="008F0B62" w:rsidRDefault="008F0B62" w:rsidP="00DC6A72"/>
          <w:p w14:paraId="4798C39F" w14:textId="416C677E" w:rsidR="008F0B62" w:rsidRDefault="008F0B62" w:rsidP="00DC6A72"/>
        </w:tc>
        <w:tc>
          <w:tcPr>
            <w:tcW w:w="1754" w:type="dxa"/>
          </w:tcPr>
          <w:p w14:paraId="4A959469" w14:textId="567B9C26" w:rsidR="008F0B62" w:rsidRDefault="00420524" w:rsidP="00DC6A72">
            <w:r w:rsidRPr="0083563B">
              <w:rPr>
                <w:color w:val="3A7C22" w:themeColor="accent6" w:themeShade="BF"/>
              </w:rPr>
              <w:lastRenderedPageBreak/>
              <w:t xml:space="preserve">Green – </w:t>
            </w:r>
            <w:r w:rsidR="001F54B7" w:rsidRPr="0083563B">
              <w:rPr>
                <w:color w:val="3A7C22" w:themeColor="accent6" w:themeShade="BF"/>
              </w:rPr>
              <w:t>work commissioned and mapping underway</w:t>
            </w:r>
          </w:p>
        </w:tc>
      </w:tr>
      <w:tr w:rsidR="007705FE" w14:paraId="0542DF70" w14:textId="77777777" w:rsidTr="6913E941">
        <w:tc>
          <w:tcPr>
            <w:tcW w:w="558" w:type="dxa"/>
            <w:vMerge/>
          </w:tcPr>
          <w:p w14:paraId="5C4DF03B" w14:textId="77777777" w:rsidR="008F0B62" w:rsidRDefault="008F0B62" w:rsidP="00DC6A72"/>
        </w:tc>
        <w:tc>
          <w:tcPr>
            <w:tcW w:w="2248" w:type="dxa"/>
            <w:gridSpan w:val="2"/>
            <w:vMerge/>
          </w:tcPr>
          <w:p w14:paraId="3505DD14" w14:textId="77777777" w:rsidR="008F0B62" w:rsidRPr="00BA4286" w:rsidRDefault="008F0B62" w:rsidP="00BA4286">
            <w:pPr>
              <w:rPr>
                <w:bCs/>
              </w:rPr>
            </w:pPr>
          </w:p>
        </w:tc>
        <w:tc>
          <w:tcPr>
            <w:tcW w:w="3285" w:type="dxa"/>
          </w:tcPr>
          <w:p w14:paraId="5923E673" w14:textId="77777777" w:rsidR="008F0B62" w:rsidRDefault="00A043AA" w:rsidP="45784787">
            <w:r w:rsidRPr="45784787">
              <w:t>Maintain focus on the timeline for the development of the new Local Plan (2022 – 2043) as a key document to guide future regeneration and development in the borough.</w:t>
            </w:r>
          </w:p>
          <w:p w14:paraId="3CFF1358" w14:textId="7BA57610" w:rsidR="008F0B62" w:rsidRDefault="008F0B62" w:rsidP="45784787"/>
        </w:tc>
        <w:tc>
          <w:tcPr>
            <w:tcW w:w="2126" w:type="dxa"/>
          </w:tcPr>
          <w:p w14:paraId="7828E5A9" w14:textId="5DCB6D22" w:rsidR="008F0B62" w:rsidRDefault="5B4F91F1" w:rsidP="00DC6A72">
            <w:r>
              <w:t xml:space="preserve">Paper to approve the timeline for development </w:t>
            </w:r>
            <w:r w:rsidR="0E0BD51D">
              <w:t>presented in June 2024 with options</w:t>
            </w:r>
          </w:p>
        </w:tc>
        <w:tc>
          <w:tcPr>
            <w:tcW w:w="2087" w:type="dxa"/>
          </w:tcPr>
          <w:p w14:paraId="75CD57AF" w14:textId="3B473311" w:rsidR="008F0B62" w:rsidRDefault="49FCEDEE" w:rsidP="00DC6A72">
            <w:r>
              <w:t xml:space="preserve">Paper to advise latest version of </w:t>
            </w:r>
            <w:r w:rsidR="7A40562B">
              <w:t>the</w:t>
            </w:r>
            <w:r>
              <w:t xml:space="preserve"> project plan</w:t>
            </w:r>
          </w:p>
          <w:p w14:paraId="25C5EEC8" w14:textId="38A9CF93" w:rsidR="008F0B62" w:rsidRDefault="008F0B62" w:rsidP="00DC6A72"/>
          <w:p w14:paraId="7BB7A911" w14:textId="77777777" w:rsidR="008F0B62" w:rsidRDefault="5B4F91F1" w:rsidP="00DC6A72">
            <w:r>
              <w:t xml:space="preserve">Deliver the Local Plan </w:t>
            </w:r>
            <w:r w:rsidR="5E3D1C9D">
              <w:t>in line with the Local Development Scheme</w:t>
            </w:r>
            <w:r>
              <w:t>.</w:t>
            </w:r>
          </w:p>
          <w:p w14:paraId="2095F0F6" w14:textId="4E8F3F5C" w:rsidR="00C520B0" w:rsidRDefault="00C520B0" w:rsidP="00DC6A72"/>
        </w:tc>
        <w:tc>
          <w:tcPr>
            <w:tcW w:w="1626" w:type="dxa"/>
          </w:tcPr>
          <w:p w14:paraId="1E0D4053" w14:textId="77777777" w:rsidR="00264882" w:rsidRPr="00264882" w:rsidRDefault="00A043AA" w:rsidP="00264882">
            <w:r w:rsidRPr="00264882">
              <w:t xml:space="preserve">Assistant Director Growth &amp; Regeneration </w:t>
            </w:r>
          </w:p>
          <w:p w14:paraId="3349C69D" w14:textId="6AD9D12C" w:rsidR="008F0B62" w:rsidRDefault="008F0B62" w:rsidP="00DC6A72"/>
        </w:tc>
        <w:tc>
          <w:tcPr>
            <w:tcW w:w="1435" w:type="dxa"/>
          </w:tcPr>
          <w:p w14:paraId="7F52F1E3" w14:textId="2C42991E" w:rsidR="748C55AE" w:rsidRDefault="748C55AE">
            <w:r>
              <w:t>February 2025</w:t>
            </w:r>
          </w:p>
          <w:p w14:paraId="2EF32AB7" w14:textId="03930ED9" w:rsidR="72511FD9" w:rsidRDefault="72511FD9"/>
          <w:p w14:paraId="0BF132B6" w14:textId="6C4DD1AB" w:rsidR="72511FD9" w:rsidRDefault="72511FD9"/>
          <w:p w14:paraId="3055462F" w14:textId="345D43A4" w:rsidR="008F0B62" w:rsidRDefault="003618D7" w:rsidP="00DC6A72">
            <w:r>
              <w:t xml:space="preserve">PINS </w:t>
            </w:r>
            <w:r w:rsidR="00A043AA">
              <w:t xml:space="preserve">Submission Dec 2026 </w:t>
            </w:r>
          </w:p>
        </w:tc>
        <w:tc>
          <w:tcPr>
            <w:tcW w:w="1754" w:type="dxa"/>
          </w:tcPr>
          <w:p w14:paraId="5272480C" w14:textId="2304AC4D" w:rsidR="008F0B62" w:rsidRDefault="00420524" w:rsidP="00DC6A72">
            <w:r w:rsidRPr="0083563B">
              <w:rPr>
                <w:color w:val="3A7C22" w:themeColor="accent6" w:themeShade="BF"/>
              </w:rPr>
              <w:t xml:space="preserve">Green – </w:t>
            </w:r>
            <w:r w:rsidR="0028676B" w:rsidRPr="0083563B">
              <w:rPr>
                <w:color w:val="3A7C22" w:themeColor="accent6" w:themeShade="BF"/>
              </w:rPr>
              <w:t>pap</w:t>
            </w:r>
            <w:r w:rsidR="00355041" w:rsidRPr="0083563B">
              <w:rPr>
                <w:color w:val="3A7C22" w:themeColor="accent6" w:themeShade="BF"/>
              </w:rPr>
              <w:t>er approved and plan on track</w:t>
            </w:r>
            <w:r w:rsidR="003942EE" w:rsidRPr="0083563B">
              <w:rPr>
                <w:color w:val="3A7C22" w:themeColor="accent6" w:themeShade="BF"/>
              </w:rPr>
              <w:t xml:space="preserve"> subject to National planning guidance</w:t>
            </w:r>
          </w:p>
        </w:tc>
      </w:tr>
      <w:tr w:rsidR="007705FE" w14:paraId="48512564" w14:textId="77777777" w:rsidTr="6913E941">
        <w:trPr>
          <w:trHeight w:val="1266"/>
        </w:trPr>
        <w:tc>
          <w:tcPr>
            <w:tcW w:w="558" w:type="dxa"/>
          </w:tcPr>
          <w:p w14:paraId="7ECAED2A" w14:textId="01481635" w:rsidR="008F0B62" w:rsidRDefault="00A043AA" w:rsidP="00660F8A">
            <w:r>
              <w:t>8</w:t>
            </w:r>
          </w:p>
        </w:tc>
        <w:tc>
          <w:tcPr>
            <w:tcW w:w="2248" w:type="dxa"/>
            <w:gridSpan w:val="2"/>
          </w:tcPr>
          <w:p w14:paraId="4588A786" w14:textId="6C01C0D2" w:rsidR="008F0B62" w:rsidRPr="00023D66" w:rsidRDefault="00A043AA" w:rsidP="00660F8A">
            <w:r>
              <w:t xml:space="preserve">Use the ‘honest conversations project to build asset-based approaches to your work in communities and inform your community cohesion plan. </w:t>
            </w:r>
          </w:p>
          <w:p w14:paraId="49F95CE4" w14:textId="77777777" w:rsidR="008F0B62" w:rsidRPr="00E3579D" w:rsidRDefault="008F0B62" w:rsidP="00660F8A"/>
        </w:tc>
        <w:tc>
          <w:tcPr>
            <w:tcW w:w="3285" w:type="dxa"/>
          </w:tcPr>
          <w:p w14:paraId="7C598BE4" w14:textId="35944B06" w:rsidR="008F0B62" w:rsidRPr="00DC1957" w:rsidRDefault="00A043AA" w:rsidP="45784787">
            <w:r w:rsidRPr="45784787">
              <w:t xml:space="preserve">Inform work to build asset-based community engagement and strengthen community cohesion through the development of a new ‘strengths based’ </w:t>
            </w:r>
          </w:p>
          <w:p w14:paraId="5222D9CD" w14:textId="6847FEBE" w:rsidR="008F0B62" w:rsidRDefault="00A043AA" w:rsidP="45784787">
            <w:r>
              <w:t>community cohesion strategy and action plan for Tamworth.</w:t>
            </w:r>
          </w:p>
          <w:p w14:paraId="7E6D81BF" w14:textId="77777777" w:rsidR="008F0B62" w:rsidRDefault="008F0B62" w:rsidP="45784787"/>
        </w:tc>
        <w:tc>
          <w:tcPr>
            <w:tcW w:w="2126" w:type="dxa"/>
          </w:tcPr>
          <w:p w14:paraId="61406339" w14:textId="1645808D" w:rsidR="008F0B62" w:rsidRDefault="00A043AA" w:rsidP="00660F8A">
            <w:r>
              <w:t xml:space="preserve">Honest Conversations project commissioned and due to report in February </w:t>
            </w:r>
          </w:p>
        </w:tc>
        <w:tc>
          <w:tcPr>
            <w:tcW w:w="2087" w:type="dxa"/>
          </w:tcPr>
          <w:p w14:paraId="578B0617" w14:textId="3466A7CE" w:rsidR="008F0B62" w:rsidRPr="00DC1957" w:rsidRDefault="00A043AA" w:rsidP="00660F8A">
            <w:r>
              <w:t xml:space="preserve">Develop a ‘strengths based’ community cohesion strategy and action plan. </w:t>
            </w:r>
          </w:p>
          <w:p w14:paraId="01089C85" w14:textId="14ADBCA6" w:rsidR="008F0B62" w:rsidRDefault="008F0B62"/>
          <w:p w14:paraId="4A17844E" w14:textId="77777777" w:rsidR="008F0B62" w:rsidRDefault="008F0B62" w:rsidP="00841362"/>
        </w:tc>
        <w:tc>
          <w:tcPr>
            <w:tcW w:w="1626" w:type="dxa"/>
          </w:tcPr>
          <w:p w14:paraId="5E0EABC2" w14:textId="03A1A1CA" w:rsidR="008F0B62" w:rsidRDefault="00A043AA" w:rsidP="00D81894">
            <w:r>
              <w:t>Assistant Director Partnerships</w:t>
            </w:r>
          </w:p>
          <w:p w14:paraId="407ACE86" w14:textId="77777777" w:rsidR="008F0B62" w:rsidRDefault="008F0B62" w:rsidP="00660F8A"/>
          <w:p w14:paraId="033B915C" w14:textId="7F1C9894" w:rsidR="008F0B62" w:rsidRDefault="008F0B62" w:rsidP="00660F8A"/>
        </w:tc>
        <w:tc>
          <w:tcPr>
            <w:tcW w:w="1435" w:type="dxa"/>
          </w:tcPr>
          <w:p w14:paraId="1F4434EA" w14:textId="5E980258" w:rsidR="008F0B62" w:rsidRPr="00B06F33" w:rsidRDefault="00A043AA" w:rsidP="171F036F">
            <w:r w:rsidRPr="00B06F33">
              <w:t xml:space="preserve">Develop strategy timeline by July 2025 </w:t>
            </w:r>
          </w:p>
        </w:tc>
        <w:tc>
          <w:tcPr>
            <w:tcW w:w="1754" w:type="dxa"/>
          </w:tcPr>
          <w:p w14:paraId="16AEBB39" w14:textId="3ECC5131" w:rsidR="008F0B62" w:rsidRDefault="00420524" w:rsidP="00660F8A">
            <w:r w:rsidRPr="0083563B">
              <w:rPr>
                <w:color w:val="3A7C22" w:themeColor="accent6" w:themeShade="BF"/>
              </w:rPr>
              <w:t xml:space="preserve">Green – </w:t>
            </w:r>
            <w:r w:rsidR="00F877A8" w:rsidRPr="0083563B">
              <w:rPr>
                <w:color w:val="3A7C22" w:themeColor="accent6" w:themeShade="BF"/>
              </w:rPr>
              <w:t xml:space="preserve">honest conversations project feedback received and assessment </w:t>
            </w:r>
            <w:r w:rsidR="00DF0A47" w:rsidRPr="0083563B">
              <w:rPr>
                <w:color w:val="3A7C22" w:themeColor="accent6" w:themeShade="BF"/>
              </w:rPr>
              <w:t xml:space="preserve">of next steps </w:t>
            </w:r>
            <w:r w:rsidR="00F877A8" w:rsidRPr="0083563B">
              <w:rPr>
                <w:color w:val="3A7C22" w:themeColor="accent6" w:themeShade="BF"/>
              </w:rPr>
              <w:t>underway</w:t>
            </w:r>
          </w:p>
        </w:tc>
      </w:tr>
      <w:tr w:rsidR="00F30F5B" w:rsidRPr="001221B3" w14:paraId="7DEB04B4" w14:textId="77777777" w:rsidTr="6913E941">
        <w:tc>
          <w:tcPr>
            <w:tcW w:w="558" w:type="dxa"/>
          </w:tcPr>
          <w:p w14:paraId="3E9A8B24" w14:textId="77777777" w:rsidR="00F30F5B" w:rsidRPr="001221B3" w:rsidRDefault="00F30F5B">
            <w:pPr>
              <w:rPr>
                <w:b/>
                <w:bCs/>
              </w:rPr>
            </w:pPr>
            <w:r w:rsidRPr="001221B3">
              <w:rPr>
                <w:b/>
                <w:bCs/>
              </w:rPr>
              <w:lastRenderedPageBreak/>
              <w:t xml:space="preserve">No </w:t>
            </w:r>
          </w:p>
        </w:tc>
        <w:tc>
          <w:tcPr>
            <w:tcW w:w="2248" w:type="dxa"/>
            <w:gridSpan w:val="2"/>
          </w:tcPr>
          <w:p w14:paraId="49D8BCCB" w14:textId="77777777" w:rsidR="00F30F5B" w:rsidRPr="001221B3" w:rsidRDefault="00F30F5B">
            <w:pPr>
              <w:rPr>
                <w:b/>
                <w:bCs/>
              </w:rPr>
            </w:pPr>
            <w:r w:rsidRPr="001221B3">
              <w:rPr>
                <w:b/>
                <w:bCs/>
              </w:rPr>
              <w:t xml:space="preserve">Recommendation </w:t>
            </w:r>
          </w:p>
        </w:tc>
        <w:tc>
          <w:tcPr>
            <w:tcW w:w="3285" w:type="dxa"/>
          </w:tcPr>
          <w:p w14:paraId="1ACF93FC" w14:textId="77777777" w:rsidR="00F30F5B" w:rsidRPr="001221B3" w:rsidRDefault="00F30F5B">
            <w:pPr>
              <w:rPr>
                <w:b/>
                <w:bCs/>
              </w:rPr>
            </w:pPr>
            <w:r w:rsidRPr="45784787">
              <w:rPr>
                <w:b/>
                <w:bCs/>
              </w:rPr>
              <w:t xml:space="preserve">Report detail </w:t>
            </w:r>
          </w:p>
        </w:tc>
        <w:tc>
          <w:tcPr>
            <w:tcW w:w="2126" w:type="dxa"/>
          </w:tcPr>
          <w:p w14:paraId="286CF507" w14:textId="77777777" w:rsidR="00F30F5B" w:rsidRPr="001221B3" w:rsidRDefault="00F30F5B">
            <w:pPr>
              <w:rPr>
                <w:b/>
                <w:bCs/>
              </w:rPr>
            </w:pPr>
            <w:r>
              <w:rPr>
                <w:b/>
                <w:bCs/>
              </w:rPr>
              <w:t>Existing Activities to support this</w:t>
            </w:r>
          </w:p>
        </w:tc>
        <w:tc>
          <w:tcPr>
            <w:tcW w:w="2087" w:type="dxa"/>
          </w:tcPr>
          <w:p w14:paraId="7700D625" w14:textId="77777777" w:rsidR="00F30F5B" w:rsidRPr="001221B3" w:rsidRDefault="00F30F5B">
            <w:pPr>
              <w:rPr>
                <w:b/>
                <w:bCs/>
              </w:rPr>
            </w:pPr>
            <w:r>
              <w:rPr>
                <w:b/>
                <w:bCs/>
              </w:rPr>
              <w:t xml:space="preserve">New </w:t>
            </w:r>
            <w:r w:rsidRPr="001221B3">
              <w:rPr>
                <w:b/>
                <w:bCs/>
              </w:rPr>
              <w:t>Action</w:t>
            </w:r>
            <w:r>
              <w:rPr>
                <w:b/>
                <w:bCs/>
              </w:rPr>
              <w:t>s</w:t>
            </w:r>
            <w:r w:rsidRPr="001221B3">
              <w:rPr>
                <w:b/>
                <w:bCs/>
              </w:rPr>
              <w:t xml:space="preserve"> </w:t>
            </w:r>
          </w:p>
        </w:tc>
        <w:tc>
          <w:tcPr>
            <w:tcW w:w="1626" w:type="dxa"/>
          </w:tcPr>
          <w:p w14:paraId="76244A04" w14:textId="77777777" w:rsidR="00F30F5B" w:rsidRPr="001221B3" w:rsidRDefault="00F30F5B">
            <w:pPr>
              <w:rPr>
                <w:b/>
                <w:bCs/>
              </w:rPr>
            </w:pPr>
            <w:r w:rsidRPr="5EECAEB3">
              <w:rPr>
                <w:b/>
                <w:bCs/>
              </w:rPr>
              <w:t>Lead</w:t>
            </w:r>
            <w:r>
              <w:rPr>
                <w:b/>
                <w:bCs/>
              </w:rPr>
              <w:t xml:space="preserve"> </w:t>
            </w:r>
          </w:p>
        </w:tc>
        <w:tc>
          <w:tcPr>
            <w:tcW w:w="1435" w:type="dxa"/>
          </w:tcPr>
          <w:p w14:paraId="69386FF7" w14:textId="77777777" w:rsidR="00F30F5B" w:rsidRPr="001221B3" w:rsidRDefault="00F30F5B">
            <w:pPr>
              <w:rPr>
                <w:b/>
                <w:bCs/>
              </w:rPr>
            </w:pPr>
            <w:r w:rsidRPr="05E82FCE">
              <w:rPr>
                <w:b/>
                <w:bCs/>
              </w:rPr>
              <w:t xml:space="preserve">Target date </w:t>
            </w:r>
          </w:p>
        </w:tc>
        <w:tc>
          <w:tcPr>
            <w:tcW w:w="1754" w:type="dxa"/>
          </w:tcPr>
          <w:p w14:paraId="352C41F4" w14:textId="77777777" w:rsidR="00F30F5B" w:rsidRPr="001221B3" w:rsidRDefault="00F30F5B">
            <w:pPr>
              <w:rPr>
                <w:b/>
                <w:bCs/>
                <w:sz w:val="22"/>
                <w:szCs w:val="22"/>
              </w:rPr>
            </w:pPr>
            <w:r w:rsidRPr="72511FD9">
              <w:rPr>
                <w:b/>
                <w:bCs/>
                <w:sz w:val="22"/>
                <w:szCs w:val="22"/>
              </w:rPr>
              <w:t xml:space="preserve">Progress (BRAGG) </w:t>
            </w:r>
          </w:p>
        </w:tc>
      </w:tr>
      <w:tr w:rsidR="00402F2F" w14:paraId="012B77F8" w14:textId="77777777" w:rsidTr="6913E941">
        <w:tc>
          <w:tcPr>
            <w:tcW w:w="2205" w:type="dxa"/>
            <w:gridSpan w:val="2"/>
            <w:shd w:val="clear" w:color="auto" w:fill="D86DCB" w:themeFill="accent5" w:themeFillTint="99"/>
          </w:tcPr>
          <w:p w14:paraId="107221C3" w14:textId="77777777" w:rsidR="008F0B62" w:rsidRPr="00755893" w:rsidRDefault="008F0B62" w:rsidP="002F1333">
            <w:pPr>
              <w:rPr>
                <w:b/>
                <w:bCs/>
                <w:i/>
                <w:iCs/>
              </w:rPr>
            </w:pPr>
          </w:p>
        </w:tc>
        <w:tc>
          <w:tcPr>
            <w:tcW w:w="12914" w:type="dxa"/>
            <w:gridSpan w:val="7"/>
            <w:shd w:val="clear" w:color="auto" w:fill="D86DCB" w:themeFill="accent5" w:themeFillTint="99"/>
          </w:tcPr>
          <w:p w14:paraId="13355C88" w14:textId="79DC388B" w:rsidR="008F0B62" w:rsidRPr="00755893" w:rsidRDefault="00A043AA" w:rsidP="002F1333">
            <w:pPr>
              <w:rPr>
                <w:b/>
                <w:bCs/>
                <w:i/>
                <w:iCs/>
              </w:rPr>
            </w:pPr>
            <w:r w:rsidRPr="00755893">
              <w:rPr>
                <w:b/>
                <w:bCs/>
                <w:i/>
                <w:iCs/>
              </w:rPr>
              <w:t>Organisational capacity and governance</w:t>
            </w:r>
          </w:p>
        </w:tc>
      </w:tr>
      <w:tr w:rsidR="007705FE" w14:paraId="1EBB7998" w14:textId="77777777" w:rsidTr="6913E941">
        <w:tc>
          <w:tcPr>
            <w:tcW w:w="558" w:type="dxa"/>
            <w:vMerge w:val="restart"/>
          </w:tcPr>
          <w:p w14:paraId="68D1E36A" w14:textId="30A2DFBF" w:rsidR="008F0B62" w:rsidRDefault="00A043AA" w:rsidP="002F1333">
            <w:r>
              <w:t>9</w:t>
            </w:r>
          </w:p>
        </w:tc>
        <w:tc>
          <w:tcPr>
            <w:tcW w:w="2248" w:type="dxa"/>
            <w:gridSpan w:val="2"/>
            <w:vMerge w:val="restart"/>
          </w:tcPr>
          <w:p w14:paraId="736E65F8" w14:textId="56C3D6C5" w:rsidR="008F0B62" w:rsidRPr="00317E75" w:rsidRDefault="00A043AA" w:rsidP="002F1333">
            <w:r w:rsidRPr="00317E75">
              <w:t>Ensure your organisational structure aligns to your priorities and ambitions.</w:t>
            </w:r>
          </w:p>
          <w:p w14:paraId="570E41BB" w14:textId="77777777" w:rsidR="008F0B62" w:rsidRPr="00E3579D" w:rsidRDefault="008F0B62" w:rsidP="002F1333"/>
        </w:tc>
        <w:tc>
          <w:tcPr>
            <w:tcW w:w="3285" w:type="dxa"/>
          </w:tcPr>
          <w:p w14:paraId="6D4AD526" w14:textId="1DF5D50F" w:rsidR="008F0B62" w:rsidRDefault="00A043AA" w:rsidP="0762C22A">
            <w:r w:rsidRPr="0762C22A">
              <w:t xml:space="preserve">Review organisational structure and future ways of working in support of priorities, making sure there is sufficient capacity and resource to deliver the agreed priorities, achieve efficiencies and deliver services that meet the needs of residents. </w:t>
            </w:r>
          </w:p>
          <w:p w14:paraId="58FC962C" w14:textId="79287E1B" w:rsidR="008F0B62" w:rsidRDefault="008F0B62" w:rsidP="0762C22A"/>
        </w:tc>
        <w:tc>
          <w:tcPr>
            <w:tcW w:w="2126" w:type="dxa"/>
          </w:tcPr>
          <w:p w14:paraId="70F84E3C" w14:textId="36A31792" w:rsidR="008F0B62" w:rsidRDefault="00A043AA" w:rsidP="002F1333">
            <w:r>
              <w:t xml:space="preserve">Organisational Development and Workforce Strategy </w:t>
            </w:r>
            <w:r w:rsidR="322900DC">
              <w:t>Approved January</w:t>
            </w:r>
            <w:r>
              <w:t xml:space="preserve"> 2023</w:t>
            </w:r>
          </w:p>
        </w:tc>
        <w:tc>
          <w:tcPr>
            <w:tcW w:w="2087" w:type="dxa"/>
          </w:tcPr>
          <w:p w14:paraId="73A24DAC" w14:textId="239D9F63" w:rsidR="008F0B62" w:rsidRDefault="00A043AA" w:rsidP="002F1333">
            <w:r>
              <w:t xml:space="preserve">Undertake discovery for a new organisational structure aligned to the new corporate plan priorities. </w:t>
            </w:r>
          </w:p>
          <w:p w14:paraId="1A9D0F69" w14:textId="77777777" w:rsidR="008F0B62" w:rsidRDefault="008F0B62" w:rsidP="002F1333"/>
          <w:p w14:paraId="29C0DF92" w14:textId="77777777" w:rsidR="008F0B62" w:rsidRDefault="008F0B62" w:rsidP="002F1333"/>
          <w:p w14:paraId="27868B72" w14:textId="77777777" w:rsidR="008F0B62" w:rsidRDefault="008F0B62" w:rsidP="002F1333"/>
          <w:p w14:paraId="0F8D9884" w14:textId="77777777" w:rsidR="008F0B62" w:rsidRDefault="008F0B62" w:rsidP="002F1333"/>
          <w:p w14:paraId="6D19FDC2" w14:textId="2A3B1304" w:rsidR="008F0B62" w:rsidRDefault="008F0B62" w:rsidP="002F1333"/>
        </w:tc>
        <w:tc>
          <w:tcPr>
            <w:tcW w:w="1626" w:type="dxa"/>
          </w:tcPr>
          <w:p w14:paraId="303F1839" w14:textId="6D6AF22C" w:rsidR="008F0B62" w:rsidRDefault="00A043AA" w:rsidP="002F1333">
            <w:r>
              <w:t>Executive Director Organisation</w:t>
            </w:r>
          </w:p>
          <w:p w14:paraId="7F9115A6" w14:textId="77777777" w:rsidR="008F0B62" w:rsidRDefault="008F0B62" w:rsidP="002F1333"/>
          <w:p w14:paraId="6DFB06DE" w14:textId="77777777" w:rsidR="008F0B62" w:rsidRDefault="008F0B62" w:rsidP="002F1333"/>
          <w:p w14:paraId="7BA08028" w14:textId="77777777" w:rsidR="008F0B62" w:rsidRDefault="008F0B62" w:rsidP="002F1333"/>
          <w:p w14:paraId="4FD8002F" w14:textId="77777777" w:rsidR="008F0B62" w:rsidRDefault="008F0B62" w:rsidP="002F1333"/>
          <w:p w14:paraId="1928EB46" w14:textId="7AD838CB" w:rsidR="008F0B62" w:rsidRDefault="008F0B62" w:rsidP="002F1333"/>
        </w:tc>
        <w:tc>
          <w:tcPr>
            <w:tcW w:w="1435" w:type="dxa"/>
          </w:tcPr>
          <w:p w14:paraId="59B66049" w14:textId="7796D392" w:rsidR="008F0B62" w:rsidRDefault="00FA4B23" w:rsidP="002F1333">
            <w:r>
              <w:t xml:space="preserve">May </w:t>
            </w:r>
            <w:r w:rsidR="00A043AA">
              <w:t>2025</w:t>
            </w:r>
          </w:p>
          <w:p w14:paraId="4498BD04" w14:textId="77777777" w:rsidR="008F0B62" w:rsidRDefault="008F0B62" w:rsidP="002F1333"/>
          <w:p w14:paraId="32981CE5" w14:textId="77777777" w:rsidR="008F0B62" w:rsidRDefault="008F0B62" w:rsidP="002F1333"/>
          <w:p w14:paraId="0BE86D0E" w14:textId="77777777" w:rsidR="008F0B62" w:rsidRDefault="008F0B62" w:rsidP="002F1333"/>
          <w:p w14:paraId="6A0B5117" w14:textId="77777777" w:rsidR="008F0B62" w:rsidRDefault="008F0B62" w:rsidP="002F1333"/>
          <w:p w14:paraId="6AEE62B1" w14:textId="77777777" w:rsidR="008F0B62" w:rsidRDefault="008F0B62" w:rsidP="002F1333"/>
          <w:p w14:paraId="51D69034" w14:textId="566BFF21" w:rsidR="008F0B62" w:rsidRDefault="008F0B62" w:rsidP="002F1333"/>
        </w:tc>
        <w:tc>
          <w:tcPr>
            <w:tcW w:w="1754" w:type="dxa"/>
          </w:tcPr>
          <w:p w14:paraId="2F670870" w14:textId="3F0A2C8E" w:rsidR="008F0B62" w:rsidRDefault="00420524" w:rsidP="002F1333">
            <w:r w:rsidRPr="0083563B">
              <w:rPr>
                <w:color w:val="3A7C22" w:themeColor="accent6" w:themeShade="BF"/>
              </w:rPr>
              <w:t>Green – on target</w:t>
            </w:r>
          </w:p>
        </w:tc>
      </w:tr>
      <w:tr w:rsidR="007705FE" w14:paraId="689ACBE3" w14:textId="77777777" w:rsidTr="6913E941">
        <w:tc>
          <w:tcPr>
            <w:tcW w:w="558" w:type="dxa"/>
            <w:vMerge/>
          </w:tcPr>
          <w:p w14:paraId="7BB93249" w14:textId="77777777" w:rsidR="008F0B62" w:rsidRDefault="008F0B62" w:rsidP="002F1333"/>
        </w:tc>
        <w:tc>
          <w:tcPr>
            <w:tcW w:w="2248" w:type="dxa"/>
            <w:gridSpan w:val="2"/>
            <w:vMerge/>
          </w:tcPr>
          <w:p w14:paraId="0ACB2358" w14:textId="77777777" w:rsidR="008F0B62" w:rsidRPr="00317E75" w:rsidRDefault="008F0B62" w:rsidP="002F1333"/>
        </w:tc>
        <w:tc>
          <w:tcPr>
            <w:tcW w:w="3285" w:type="dxa"/>
          </w:tcPr>
          <w:p w14:paraId="3BF2D33C" w14:textId="402E7621" w:rsidR="008F0B62" w:rsidRPr="0017338D" w:rsidRDefault="00A043AA" w:rsidP="0762C22A">
            <w:r w:rsidRPr="0762C22A">
              <w:t>Make sure there is sufficient capacity and resource to deliver against agreed priorities.</w:t>
            </w:r>
          </w:p>
          <w:p w14:paraId="2E178E28" w14:textId="77777777" w:rsidR="008F0B62" w:rsidRDefault="008F0B62" w:rsidP="0762C22A"/>
        </w:tc>
        <w:tc>
          <w:tcPr>
            <w:tcW w:w="2126" w:type="dxa"/>
          </w:tcPr>
          <w:p w14:paraId="1C0D3E21" w14:textId="6C7D2584" w:rsidR="008F0B62" w:rsidRDefault="00A043AA" w:rsidP="0017338D">
            <w:r>
              <w:t>New Assistant Director role to support</w:t>
            </w:r>
          </w:p>
        </w:tc>
        <w:tc>
          <w:tcPr>
            <w:tcW w:w="2087" w:type="dxa"/>
          </w:tcPr>
          <w:p w14:paraId="54A07B30" w14:textId="230F466B" w:rsidR="008F0B62" w:rsidRDefault="00A043AA" w:rsidP="0017338D">
            <w:r>
              <w:t>Reassess resources available to each priority area and set key milestones for delivery.</w:t>
            </w:r>
          </w:p>
          <w:p w14:paraId="58B56E4B" w14:textId="435EC3B9" w:rsidR="008F0B62" w:rsidRDefault="008F0B62" w:rsidP="0017338D"/>
        </w:tc>
        <w:tc>
          <w:tcPr>
            <w:tcW w:w="1626" w:type="dxa"/>
          </w:tcPr>
          <w:p w14:paraId="5407B317" w14:textId="72BFC71E" w:rsidR="008F0B62" w:rsidRDefault="00A043AA" w:rsidP="0017338D">
            <w:r>
              <w:t>Assistant Director Policy and Performance</w:t>
            </w:r>
          </w:p>
          <w:p w14:paraId="466E5033" w14:textId="77777777" w:rsidR="008F0B62" w:rsidRDefault="008F0B62" w:rsidP="0017338D"/>
          <w:p w14:paraId="43552450" w14:textId="0DB2D12B" w:rsidR="008F0B62" w:rsidRDefault="008F0B62" w:rsidP="0017338D"/>
        </w:tc>
        <w:tc>
          <w:tcPr>
            <w:tcW w:w="1435" w:type="dxa"/>
          </w:tcPr>
          <w:p w14:paraId="345EEE93" w14:textId="3893A2DB" w:rsidR="008F0B62" w:rsidRDefault="004105A1" w:rsidP="002F1333">
            <w:r>
              <w:t xml:space="preserve">April </w:t>
            </w:r>
            <w:r w:rsidR="00A043AA">
              <w:t>2025</w:t>
            </w:r>
          </w:p>
        </w:tc>
        <w:tc>
          <w:tcPr>
            <w:tcW w:w="1754" w:type="dxa"/>
          </w:tcPr>
          <w:p w14:paraId="38F34B41" w14:textId="4EEE6393" w:rsidR="008F0B62" w:rsidRPr="0083563B" w:rsidRDefault="00420524" w:rsidP="002F1333">
            <w:pPr>
              <w:rPr>
                <w:color w:val="3A7C22" w:themeColor="accent6" w:themeShade="BF"/>
              </w:rPr>
            </w:pPr>
            <w:r w:rsidRPr="0083563B">
              <w:rPr>
                <w:color w:val="3A7C22" w:themeColor="accent6" w:themeShade="BF"/>
              </w:rPr>
              <w:t>Green – on target</w:t>
            </w:r>
          </w:p>
        </w:tc>
      </w:tr>
      <w:tr w:rsidR="007705FE" w14:paraId="3DD7B620" w14:textId="77777777" w:rsidTr="6913E941">
        <w:tc>
          <w:tcPr>
            <w:tcW w:w="558" w:type="dxa"/>
            <w:vMerge/>
          </w:tcPr>
          <w:p w14:paraId="056B4E67" w14:textId="77777777" w:rsidR="008F0B62" w:rsidRDefault="008F0B62" w:rsidP="002F1333"/>
        </w:tc>
        <w:tc>
          <w:tcPr>
            <w:tcW w:w="2248" w:type="dxa"/>
            <w:gridSpan w:val="2"/>
            <w:vMerge/>
          </w:tcPr>
          <w:p w14:paraId="00AB699D" w14:textId="77777777" w:rsidR="008F0B62" w:rsidRPr="00317E75" w:rsidRDefault="008F0B62" w:rsidP="002F1333"/>
        </w:tc>
        <w:tc>
          <w:tcPr>
            <w:tcW w:w="3285" w:type="dxa"/>
          </w:tcPr>
          <w:p w14:paraId="4AFF553F" w14:textId="0955326A" w:rsidR="008F0B62" w:rsidRDefault="00A043AA" w:rsidP="0762C22A">
            <w:r w:rsidRPr="0762C22A">
              <w:t xml:space="preserve">Align the council’s new priorities and transformation ambitions to make sure staff are supported to develop new </w:t>
            </w:r>
            <w:r w:rsidRPr="0762C22A">
              <w:lastRenderedPageBreak/>
              <w:t>skills. Including work to attract and retain new talent.</w:t>
            </w:r>
          </w:p>
        </w:tc>
        <w:tc>
          <w:tcPr>
            <w:tcW w:w="2126" w:type="dxa"/>
          </w:tcPr>
          <w:p w14:paraId="789BC9C5" w14:textId="70AE2B8B" w:rsidR="008F0B62" w:rsidRDefault="00A043AA" w:rsidP="0017338D">
            <w:r w:rsidRPr="005217DC">
              <w:lastRenderedPageBreak/>
              <w:t>Organisational Development and Workforce Strategy Approved January 2023</w:t>
            </w:r>
          </w:p>
        </w:tc>
        <w:tc>
          <w:tcPr>
            <w:tcW w:w="2087" w:type="dxa"/>
          </w:tcPr>
          <w:p w14:paraId="6DEDF538" w14:textId="25924CDF" w:rsidR="008F0B62" w:rsidRDefault="00A043AA" w:rsidP="0017338D">
            <w:r>
              <w:t>Update the people and organisational development strategy.</w:t>
            </w:r>
          </w:p>
          <w:p w14:paraId="407627FB" w14:textId="77777777" w:rsidR="008F0B62" w:rsidRDefault="008F0B62" w:rsidP="0017338D"/>
        </w:tc>
        <w:tc>
          <w:tcPr>
            <w:tcW w:w="1626" w:type="dxa"/>
          </w:tcPr>
          <w:p w14:paraId="111DB15A" w14:textId="77777777" w:rsidR="005005AB" w:rsidRDefault="00A043AA" w:rsidP="005005AB">
            <w:r>
              <w:lastRenderedPageBreak/>
              <w:t>Assistant Director People</w:t>
            </w:r>
          </w:p>
          <w:p w14:paraId="7E38CF1C" w14:textId="77777777" w:rsidR="008F0B62" w:rsidRDefault="008F0B62" w:rsidP="0017338D"/>
          <w:p w14:paraId="646E71A9" w14:textId="77777777" w:rsidR="008F0B62" w:rsidRDefault="008F0B62" w:rsidP="0017338D"/>
          <w:p w14:paraId="0FE8A22D" w14:textId="311F9274" w:rsidR="008F0B62" w:rsidRDefault="008F0B62" w:rsidP="0017338D"/>
        </w:tc>
        <w:tc>
          <w:tcPr>
            <w:tcW w:w="1435" w:type="dxa"/>
          </w:tcPr>
          <w:p w14:paraId="6AA25197" w14:textId="125FE78A" w:rsidR="008F0B62" w:rsidRDefault="14F79AA5" w:rsidP="002F1333">
            <w:r>
              <w:lastRenderedPageBreak/>
              <w:t xml:space="preserve">June </w:t>
            </w:r>
            <w:r w:rsidR="00A043AA">
              <w:t>2025</w:t>
            </w:r>
          </w:p>
        </w:tc>
        <w:tc>
          <w:tcPr>
            <w:tcW w:w="1754" w:type="dxa"/>
          </w:tcPr>
          <w:p w14:paraId="7021055D" w14:textId="2A6EDADE" w:rsidR="008F0B62" w:rsidRPr="0083563B" w:rsidRDefault="00420524" w:rsidP="002F1333">
            <w:pPr>
              <w:rPr>
                <w:color w:val="3A7C22" w:themeColor="accent6" w:themeShade="BF"/>
              </w:rPr>
            </w:pPr>
            <w:r w:rsidRPr="0083563B">
              <w:rPr>
                <w:color w:val="3A7C22" w:themeColor="accent6" w:themeShade="BF"/>
              </w:rPr>
              <w:t>Green – on target</w:t>
            </w:r>
          </w:p>
        </w:tc>
      </w:tr>
      <w:tr w:rsidR="007705FE" w14:paraId="196E22EC" w14:textId="77777777" w:rsidTr="6913E941">
        <w:tc>
          <w:tcPr>
            <w:tcW w:w="558" w:type="dxa"/>
            <w:vMerge/>
          </w:tcPr>
          <w:p w14:paraId="0B86F1E3" w14:textId="77777777" w:rsidR="008F0B62" w:rsidRDefault="008F0B62" w:rsidP="002F1333"/>
        </w:tc>
        <w:tc>
          <w:tcPr>
            <w:tcW w:w="2248" w:type="dxa"/>
            <w:gridSpan w:val="2"/>
            <w:vMerge/>
          </w:tcPr>
          <w:p w14:paraId="52FA4C48" w14:textId="77777777" w:rsidR="008F0B62" w:rsidRPr="00317E75" w:rsidRDefault="008F0B62" w:rsidP="002F1333"/>
        </w:tc>
        <w:tc>
          <w:tcPr>
            <w:tcW w:w="3285" w:type="dxa"/>
          </w:tcPr>
          <w:p w14:paraId="73C1A1A4" w14:textId="77777777" w:rsidR="008F0B62" w:rsidRDefault="00A043AA" w:rsidP="0762C22A">
            <w:r w:rsidRPr="0762C22A">
              <w:t>Succession planning has been informal and unstructured, needs focus on development opportunities for existing employees.</w:t>
            </w:r>
          </w:p>
          <w:p w14:paraId="674D568C" w14:textId="77777777" w:rsidR="008F0B62" w:rsidRDefault="008F0B62" w:rsidP="0762C22A"/>
        </w:tc>
        <w:tc>
          <w:tcPr>
            <w:tcW w:w="2126" w:type="dxa"/>
          </w:tcPr>
          <w:p w14:paraId="2A584CF5" w14:textId="79709FC4" w:rsidR="008F0B62" w:rsidRDefault="00A043AA" w:rsidP="0017338D">
            <w:r w:rsidRPr="00CD47EF">
              <w:t>Organisational Development and Workforce Strategy Approved January 2023</w:t>
            </w:r>
          </w:p>
        </w:tc>
        <w:tc>
          <w:tcPr>
            <w:tcW w:w="2087" w:type="dxa"/>
          </w:tcPr>
          <w:p w14:paraId="57208C06" w14:textId="0CC63127" w:rsidR="008F0B62" w:rsidRDefault="00A043AA" w:rsidP="0017338D">
            <w:r>
              <w:t>Develop a succession planning policy.</w:t>
            </w:r>
          </w:p>
          <w:p w14:paraId="16A8B4F9" w14:textId="77777777" w:rsidR="008F0B62" w:rsidRDefault="008F0B62" w:rsidP="0017338D"/>
          <w:p w14:paraId="6133726C" w14:textId="77777777" w:rsidR="008F0B62" w:rsidRDefault="008F0B62" w:rsidP="0017338D"/>
          <w:p w14:paraId="1CFE2462" w14:textId="77777777" w:rsidR="008F0B62" w:rsidRDefault="008F0B62" w:rsidP="0017338D"/>
        </w:tc>
        <w:tc>
          <w:tcPr>
            <w:tcW w:w="1626" w:type="dxa"/>
          </w:tcPr>
          <w:p w14:paraId="60D72EDF" w14:textId="77777777" w:rsidR="00CA4E93" w:rsidRPr="00CA4E93" w:rsidRDefault="00CA4E93" w:rsidP="00CA4E93">
            <w:r w:rsidRPr="00CA4E93">
              <w:t>Assistant Director People</w:t>
            </w:r>
          </w:p>
          <w:p w14:paraId="3FAEC96D" w14:textId="77777777" w:rsidR="008F0B62" w:rsidRDefault="008F0B62" w:rsidP="0017338D"/>
          <w:p w14:paraId="5CC6902D" w14:textId="14CB0742" w:rsidR="008F0B62" w:rsidRDefault="008F0B62" w:rsidP="0017338D"/>
        </w:tc>
        <w:tc>
          <w:tcPr>
            <w:tcW w:w="1435" w:type="dxa"/>
          </w:tcPr>
          <w:p w14:paraId="4896009D" w14:textId="7F81A2D5" w:rsidR="008F0B62" w:rsidRDefault="53A297F3" w:rsidP="002F1333">
            <w:r>
              <w:t>July</w:t>
            </w:r>
            <w:r w:rsidR="00A043AA">
              <w:t xml:space="preserve"> 2025</w:t>
            </w:r>
          </w:p>
        </w:tc>
        <w:tc>
          <w:tcPr>
            <w:tcW w:w="1754" w:type="dxa"/>
          </w:tcPr>
          <w:p w14:paraId="3DA260F3" w14:textId="79CF2FAA" w:rsidR="008F0B62" w:rsidRPr="0083563B" w:rsidRDefault="00420524" w:rsidP="002F1333">
            <w:pPr>
              <w:rPr>
                <w:color w:val="3A7C22" w:themeColor="accent6" w:themeShade="BF"/>
              </w:rPr>
            </w:pPr>
            <w:r w:rsidRPr="0083563B">
              <w:rPr>
                <w:color w:val="3A7C22" w:themeColor="accent6" w:themeShade="BF"/>
              </w:rPr>
              <w:t>Green – on target</w:t>
            </w:r>
          </w:p>
        </w:tc>
      </w:tr>
      <w:tr w:rsidR="007705FE" w14:paraId="0E8F7286" w14:textId="77777777" w:rsidTr="6913E941">
        <w:tc>
          <w:tcPr>
            <w:tcW w:w="558" w:type="dxa"/>
            <w:vMerge/>
          </w:tcPr>
          <w:p w14:paraId="2A1C714A" w14:textId="77777777" w:rsidR="008F0B62" w:rsidRDefault="008F0B62" w:rsidP="002F1333"/>
        </w:tc>
        <w:tc>
          <w:tcPr>
            <w:tcW w:w="2248" w:type="dxa"/>
            <w:gridSpan w:val="2"/>
            <w:vMerge/>
          </w:tcPr>
          <w:p w14:paraId="2032E7FF" w14:textId="77777777" w:rsidR="008F0B62" w:rsidRPr="00317E75" w:rsidRDefault="008F0B62" w:rsidP="002F1333"/>
        </w:tc>
        <w:tc>
          <w:tcPr>
            <w:tcW w:w="3285" w:type="dxa"/>
          </w:tcPr>
          <w:p w14:paraId="751122EE" w14:textId="77777777" w:rsidR="008F0B62" w:rsidRPr="003A0FED" w:rsidRDefault="00A043AA" w:rsidP="0762C22A">
            <w:r w:rsidRPr="0762C22A">
              <w:t xml:space="preserve">Engage staff, customers and residents to review the current approach to agile working. </w:t>
            </w:r>
          </w:p>
          <w:p w14:paraId="5BFAD962" w14:textId="77777777" w:rsidR="008F0B62" w:rsidRPr="00B01236" w:rsidRDefault="008F0B62" w:rsidP="0762C22A"/>
        </w:tc>
        <w:tc>
          <w:tcPr>
            <w:tcW w:w="2126" w:type="dxa"/>
          </w:tcPr>
          <w:p w14:paraId="133BD2D8" w14:textId="77777777" w:rsidR="008F0B62" w:rsidRDefault="008F0B62" w:rsidP="0017338D"/>
        </w:tc>
        <w:tc>
          <w:tcPr>
            <w:tcW w:w="2087" w:type="dxa"/>
          </w:tcPr>
          <w:p w14:paraId="54F5756E" w14:textId="78A5FF30" w:rsidR="008F0B62" w:rsidRDefault="00A043AA" w:rsidP="0017338D">
            <w:r>
              <w:t xml:space="preserve">Review SMART working arrangements. </w:t>
            </w:r>
          </w:p>
          <w:p w14:paraId="417263D6" w14:textId="77777777" w:rsidR="008F0B62" w:rsidRDefault="008F0B62" w:rsidP="002F1333"/>
        </w:tc>
        <w:tc>
          <w:tcPr>
            <w:tcW w:w="1626" w:type="dxa"/>
          </w:tcPr>
          <w:p w14:paraId="36EEF497" w14:textId="77777777" w:rsidR="00DD0D27" w:rsidRPr="00DD0D27" w:rsidRDefault="00A043AA" w:rsidP="00DD0D27">
            <w:r w:rsidRPr="00DD0D27">
              <w:t>Executive Director Organisation</w:t>
            </w:r>
          </w:p>
          <w:p w14:paraId="5C6CDD69" w14:textId="26C6BA79" w:rsidR="008F0B62" w:rsidRDefault="008F0B62" w:rsidP="00CD47EF"/>
        </w:tc>
        <w:tc>
          <w:tcPr>
            <w:tcW w:w="1435" w:type="dxa"/>
          </w:tcPr>
          <w:p w14:paraId="5776E8B9" w14:textId="729AA50F" w:rsidR="008F0B62" w:rsidRDefault="00A043AA" w:rsidP="002F1333">
            <w:r>
              <w:t>October 2025</w:t>
            </w:r>
          </w:p>
        </w:tc>
        <w:tc>
          <w:tcPr>
            <w:tcW w:w="1754" w:type="dxa"/>
          </w:tcPr>
          <w:p w14:paraId="07CAEA69" w14:textId="1C6495BB" w:rsidR="008F0B62" w:rsidRPr="0083563B" w:rsidRDefault="00420524" w:rsidP="002F1333">
            <w:pPr>
              <w:rPr>
                <w:color w:val="3A7C22" w:themeColor="accent6" w:themeShade="BF"/>
              </w:rPr>
            </w:pPr>
            <w:r w:rsidRPr="0083563B">
              <w:rPr>
                <w:color w:val="3A7C22" w:themeColor="accent6" w:themeShade="BF"/>
              </w:rPr>
              <w:t>Green – on target</w:t>
            </w:r>
          </w:p>
        </w:tc>
      </w:tr>
      <w:tr w:rsidR="007705FE" w14:paraId="11D93344" w14:textId="77777777" w:rsidTr="6913E941">
        <w:tc>
          <w:tcPr>
            <w:tcW w:w="558" w:type="dxa"/>
            <w:vMerge w:val="restart"/>
          </w:tcPr>
          <w:p w14:paraId="616F5C75" w14:textId="41A96313" w:rsidR="008F0B62" w:rsidRDefault="00A043AA" w:rsidP="002F1333">
            <w:r>
              <w:t>10</w:t>
            </w:r>
          </w:p>
        </w:tc>
        <w:tc>
          <w:tcPr>
            <w:tcW w:w="2248" w:type="dxa"/>
            <w:gridSpan w:val="2"/>
            <w:vMerge w:val="restart"/>
          </w:tcPr>
          <w:p w14:paraId="68D368CF" w14:textId="0ACA2627" w:rsidR="008F0B62" w:rsidRPr="00E3579D" w:rsidRDefault="00A043AA" w:rsidP="002F1333">
            <w:r w:rsidRPr="00E3579D">
              <w:t>Strengthen the culture of assurance and good governance across the council</w:t>
            </w:r>
            <w:r>
              <w:t xml:space="preserve">, </w:t>
            </w:r>
            <w:r>
              <w:rPr>
                <w:bCs/>
              </w:rPr>
              <w:t>including how statutory officer functions work and are distributed across the authority.</w:t>
            </w:r>
          </w:p>
          <w:p w14:paraId="083AEF8A" w14:textId="38532586" w:rsidR="008F0B62" w:rsidRDefault="008F0B62" w:rsidP="002F1333"/>
        </w:tc>
        <w:tc>
          <w:tcPr>
            <w:tcW w:w="3285" w:type="dxa"/>
          </w:tcPr>
          <w:p w14:paraId="11C85550" w14:textId="647BF5DB" w:rsidR="008F0B62" w:rsidRDefault="00A043AA" w:rsidP="0762C22A">
            <w:r w:rsidRPr="0762C22A">
              <w:t>Strengthen how the statutory officers of the council (head of paid service, section 151 officer and monitoring officer) work together to ensure a voice in all decision making.</w:t>
            </w:r>
          </w:p>
          <w:p w14:paraId="58043E59" w14:textId="2B4D1CD5" w:rsidR="008F0B62" w:rsidRPr="007773E7" w:rsidRDefault="008F0B62" w:rsidP="0762C22A"/>
        </w:tc>
        <w:tc>
          <w:tcPr>
            <w:tcW w:w="2126" w:type="dxa"/>
          </w:tcPr>
          <w:p w14:paraId="1178C3AE" w14:textId="1D0221D6" w:rsidR="008F0B62" w:rsidRDefault="00A043AA" w:rsidP="002F1333">
            <w:r>
              <w:t>Statutory Officers meet formally on a regular basis</w:t>
            </w:r>
          </w:p>
        </w:tc>
        <w:tc>
          <w:tcPr>
            <w:tcW w:w="2087" w:type="dxa"/>
          </w:tcPr>
          <w:p w14:paraId="7A4CAA92" w14:textId="06C367FB" w:rsidR="008F0B62" w:rsidRDefault="00A043AA" w:rsidP="002F1333">
            <w:r>
              <w:t>Review statutory officer roles.</w:t>
            </w:r>
          </w:p>
          <w:p w14:paraId="16C4D6C3" w14:textId="77777777" w:rsidR="008F0B62" w:rsidRDefault="008F0B62" w:rsidP="002F1333"/>
          <w:p w14:paraId="624108B6" w14:textId="77777777" w:rsidR="008F0B62" w:rsidRDefault="008F0B62" w:rsidP="002F1333"/>
          <w:p w14:paraId="0817AA6E" w14:textId="77777777" w:rsidR="008F0B62" w:rsidRDefault="008F0B62" w:rsidP="002F1333"/>
          <w:p w14:paraId="35D8C588" w14:textId="3D3189DB" w:rsidR="008F0B62" w:rsidRDefault="008F0B62" w:rsidP="002F1333"/>
        </w:tc>
        <w:tc>
          <w:tcPr>
            <w:tcW w:w="1626" w:type="dxa"/>
          </w:tcPr>
          <w:p w14:paraId="11F0B40E" w14:textId="51836779" w:rsidR="008F0B62" w:rsidRDefault="00A043AA" w:rsidP="002F1333">
            <w:r>
              <w:t>C</w:t>
            </w:r>
            <w:r w:rsidR="001D1888">
              <w:t>hief Executive</w:t>
            </w:r>
          </w:p>
          <w:p w14:paraId="581ECD25" w14:textId="18E2DB9E" w:rsidR="008F0B62" w:rsidRDefault="008F0B62" w:rsidP="001E2C48"/>
        </w:tc>
        <w:tc>
          <w:tcPr>
            <w:tcW w:w="1435" w:type="dxa"/>
          </w:tcPr>
          <w:p w14:paraId="67C03336" w14:textId="74950E0A" w:rsidR="008F0B62" w:rsidRDefault="00A043AA" w:rsidP="002F1333">
            <w:r>
              <w:t>May 2025</w:t>
            </w:r>
          </w:p>
          <w:p w14:paraId="41A31630" w14:textId="77777777" w:rsidR="008F0B62" w:rsidRDefault="008F0B62" w:rsidP="002F1333"/>
          <w:p w14:paraId="6A80C664" w14:textId="77777777" w:rsidR="008F0B62" w:rsidRDefault="008F0B62" w:rsidP="002F1333"/>
          <w:p w14:paraId="30B0DD02" w14:textId="2B486B3F" w:rsidR="008F0B62" w:rsidRDefault="008F0B62" w:rsidP="002F1333"/>
        </w:tc>
        <w:tc>
          <w:tcPr>
            <w:tcW w:w="1754" w:type="dxa"/>
          </w:tcPr>
          <w:p w14:paraId="0C1B6408" w14:textId="59D0DBE8" w:rsidR="008F0B62" w:rsidRPr="0083563B" w:rsidRDefault="00420524" w:rsidP="002F1333">
            <w:pPr>
              <w:rPr>
                <w:color w:val="3A7C22" w:themeColor="accent6" w:themeShade="BF"/>
              </w:rPr>
            </w:pPr>
            <w:r w:rsidRPr="0083563B">
              <w:rPr>
                <w:color w:val="3A7C22" w:themeColor="accent6" w:themeShade="BF"/>
              </w:rPr>
              <w:t>Green – on target</w:t>
            </w:r>
          </w:p>
        </w:tc>
      </w:tr>
      <w:tr w:rsidR="007705FE" w14:paraId="6B7CDE28" w14:textId="77777777" w:rsidTr="6913E941">
        <w:tc>
          <w:tcPr>
            <w:tcW w:w="558" w:type="dxa"/>
            <w:vMerge/>
          </w:tcPr>
          <w:p w14:paraId="1A841EBE" w14:textId="77777777" w:rsidR="008F0B62" w:rsidRDefault="008F0B62" w:rsidP="002F1333"/>
        </w:tc>
        <w:tc>
          <w:tcPr>
            <w:tcW w:w="2248" w:type="dxa"/>
            <w:gridSpan w:val="2"/>
            <w:vMerge/>
          </w:tcPr>
          <w:p w14:paraId="599C1618" w14:textId="77777777" w:rsidR="008F0B62" w:rsidRPr="00E3579D" w:rsidRDefault="008F0B62" w:rsidP="002F1333"/>
        </w:tc>
        <w:tc>
          <w:tcPr>
            <w:tcW w:w="3285" w:type="dxa"/>
          </w:tcPr>
          <w:p w14:paraId="5BF413C0" w14:textId="73E7B6B7" w:rsidR="008F0B62" w:rsidRPr="00B65688" w:rsidRDefault="00A043AA" w:rsidP="0762C22A">
            <w:r w:rsidRPr="0762C22A">
              <w:t xml:space="preserve">Continue to work to strengthen the culture of assurance and good governance across the council to make sure it is seen as everyone’s responsibility. </w:t>
            </w:r>
          </w:p>
          <w:p w14:paraId="0E8C4943" w14:textId="723BB6B4" w:rsidR="008F0B62" w:rsidRPr="00B65688" w:rsidRDefault="008F0B62" w:rsidP="0762C22A"/>
          <w:p w14:paraId="540883F7" w14:textId="1D5FEF8E" w:rsidR="008F0B62" w:rsidRPr="00B65688" w:rsidRDefault="00A043AA" w:rsidP="0762C22A">
            <w:r w:rsidRPr="0762C22A">
              <w:t xml:space="preserve">Audit and risk management culture to be embedded, for </w:t>
            </w:r>
            <w:r w:rsidRPr="0762C22A">
              <w:lastRenderedPageBreak/>
              <w:t xml:space="preserve">everyone to contribute. This should include training on audit and governance for all councillors. </w:t>
            </w:r>
          </w:p>
        </w:tc>
        <w:tc>
          <w:tcPr>
            <w:tcW w:w="2126" w:type="dxa"/>
          </w:tcPr>
          <w:p w14:paraId="12DCCFFE" w14:textId="77777777" w:rsidR="00366BCE" w:rsidRDefault="00A043AA" w:rsidP="00DA547E">
            <w:r>
              <w:lastRenderedPageBreak/>
              <w:t>Comprehensive member training in place including mandatory training for key committees</w:t>
            </w:r>
          </w:p>
          <w:p w14:paraId="4D199A43" w14:textId="77777777" w:rsidR="00366BCE" w:rsidRDefault="00366BCE" w:rsidP="00DA547E"/>
          <w:p w14:paraId="5E408727" w14:textId="4AD683FB" w:rsidR="00366BCE" w:rsidRDefault="00366BCE" w:rsidP="00DA547E"/>
        </w:tc>
        <w:tc>
          <w:tcPr>
            <w:tcW w:w="2087" w:type="dxa"/>
          </w:tcPr>
          <w:p w14:paraId="0BCBF3B2" w14:textId="79557398" w:rsidR="008F0B62" w:rsidRDefault="00A043AA" w:rsidP="00DA547E">
            <w:r>
              <w:t xml:space="preserve">Increased training and awareness of audit and risk management. </w:t>
            </w:r>
          </w:p>
          <w:p w14:paraId="2A50B348" w14:textId="77777777" w:rsidR="008F0B62" w:rsidRDefault="008F0B62" w:rsidP="00DA547E"/>
          <w:p w14:paraId="65BB6E20" w14:textId="77777777" w:rsidR="008F0B62" w:rsidRDefault="008F0B62" w:rsidP="002F1333"/>
        </w:tc>
        <w:tc>
          <w:tcPr>
            <w:tcW w:w="1626" w:type="dxa"/>
          </w:tcPr>
          <w:p w14:paraId="627CA1D5" w14:textId="557988C8" w:rsidR="008F0B62" w:rsidRDefault="00CA4E93" w:rsidP="00DA547E">
            <w:r>
              <w:t>Executive Director Finance</w:t>
            </w:r>
          </w:p>
        </w:tc>
        <w:tc>
          <w:tcPr>
            <w:tcW w:w="1435" w:type="dxa"/>
          </w:tcPr>
          <w:p w14:paraId="6BE5B1E5" w14:textId="77777777" w:rsidR="008F0B62" w:rsidRDefault="00A043AA" w:rsidP="00DA547E">
            <w:r>
              <w:t>June 2025</w:t>
            </w:r>
          </w:p>
          <w:p w14:paraId="62594AE8" w14:textId="77777777" w:rsidR="008F0B62" w:rsidRDefault="008F0B62" w:rsidP="002F1333"/>
        </w:tc>
        <w:tc>
          <w:tcPr>
            <w:tcW w:w="1754" w:type="dxa"/>
          </w:tcPr>
          <w:p w14:paraId="169BA104" w14:textId="50C44D4A" w:rsidR="008F0B62" w:rsidRPr="0083563B" w:rsidRDefault="00420524" w:rsidP="002F1333">
            <w:pPr>
              <w:rPr>
                <w:color w:val="3A7C22" w:themeColor="accent6" w:themeShade="BF"/>
              </w:rPr>
            </w:pPr>
            <w:r w:rsidRPr="0083563B">
              <w:rPr>
                <w:color w:val="3A7C22" w:themeColor="accent6" w:themeShade="BF"/>
              </w:rPr>
              <w:t xml:space="preserve">Green – </w:t>
            </w:r>
            <w:r w:rsidR="0073540E" w:rsidRPr="0083563B">
              <w:rPr>
                <w:color w:val="3A7C22" w:themeColor="accent6" w:themeShade="BF"/>
              </w:rPr>
              <w:t>Audit and gove</w:t>
            </w:r>
            <w:r w:rsidR="007529BF" w:rsidRPr="0083563B">
              <w:rPr>
                <w:color w:val="3A7C22" w:themeColor="accent6" w:themeShade="BF"/>
              </w:rPr>
              <w:t>r</w:t>
            </w:r>
            <w:r w:rsidR="0073540E" w:rsidRPr="0083563B">
              <w:rPr>
                <w:color w:val="3A7C22" w:themeColor="accent6" w:themeShade="BF"/>
              </w:rPr>
              <w:t>nance training booked</w:t>
            </w:r>
          </w:p>
        </w:tc>
      </w:tr>
      <w:tr w:rsidR="007705FE" w14:paraId="528099DB" w14:textId="77777777" w:rsidTr="6913E941">
        <w:tc>
          <w:tcPr>
            <w:tcW w:w="558" w:type="dxa"/>
            <w:vMerge/>
          </w:tcPr>
          <w:p w14:paraId="0DF22287" w14:textId="77777777" w:rsidR="008F0B62" w:rsidRDefault="008F0B62" w:rsidP="002F1333"/>
        </w:tc>
        <w:tc>
          <w:tcPr>
            <w:tcW w:w="2248" w:type="dxa"/>
            <w:gridSpan w:val="2"/>
            <w:vMerge/>
          </w:tcPr>
          <w:p w14:paraId="1D23564F" w14:textId="77777777" w:rsidR="008F0B62" w:rsidRPr="00E3579D" w:rsidRDefault="008F0B62" w:rsidP="002F1333"/>
        </w:tc>
        <w:tc>
          <w:tcPr>
            <w:tcW w:w="3285" w:type="dxa"/>
          </w:tcPr>
          <w:p w14:paraId="109B6BB3" w14:textId="44C396D2" w:rsidR="008F0B62" w:rsidRPr="00A16E75" w:rsidRDefault="00A043AA" w:rsidP="0762C22A">
            <w:r w:rsidRPr="0762C22A">
              <w:t>Review shared service to ensure capacity, expertise and resilience of internal audit.</w:t>
            </w:r>
          </w:p>
          <w:p w14:paraId="6FB2D031" w14:textId="59100E8D" w:rsidR="008F0B62" w:rsidRPr="008C3CFF" w:rsidRDefault="008F0B62" w:rsidP="0762C22A"/>
        </w:tc>
        <w:tc>
          <w:tcPr>
            <w:tcW w:w="2126" w:type="dxa"/>
          </w:tcPr>
          <w:p w14:paraId="0B5AEF34" w14:textId="77777777" w:rsidR="008F0B62" w:rsidRDefault="00A043AA" w:rsidP="002F1333">
            <w:r>
              <w:t>Annual reviews are set out in the contract.</w:t>
            </w:r>
            <w:r w:rsidR="00526B90">
              <w:t xml:space="preserve"> </w:t>
            </w:r>
          </w:p>
          <w:p w14:paraId="3382CE3A" w14:textId="144F0E2B" w:rsidR="00526B90" w:rsidRDefault="00526B90" w:rsidP="002F1333"/>
        </w:tc>
        <w:tc>
          <w:tcPr>
            <w:tcW w:w="2087" w:type="dxa"/>
          </w:tcPr>
          <w:p w14:paraId="39E9CA2F" w14:textId="2C5AD3F9" w:rsidR="008F0B62" w:rsidRDefault="00A043AA" w:rsidP="002F1333">
            <w:r>
              <w:t>Review shared service to ensure capacity in advance of contract renewal.</w:t>
            </w:r>
          </w:p>
        </w:tc>
        <w:tc>
          <w:tcPr>
            <w:tcW w:w="1626" w:type="dxa"/>
          </w:tcPr>
          <w:p w14:paraId="58FE3395" w14:textId="7E93FB3E" w:rsidR="008F0B62" w:rsidRDefault="00CA4E93" w:rsidP="002F1333">
            <w:r>
              <w:t>Executive Director Finance</w:t>
            </w:r>
          </w:p>
        </w:tc>
        <w:tc>
          <w:tcPr>
            <w:tcW w:w="1435" w:type="dxa"/>
          </w:tcPr>
          <w:p w14:paraId="0B599AFE" w14:textId="77777777" w:rsidR="008F0B62" w:rsidRPr="003D5515" w:rsidRDefault="00A043AA" w:rsidP="003D5515">
            <w:r w:rsidRPr="003D5515">
              <w:t>October 2025</w:t>
            </w:r>
          </w:p>
          <w:p w14:paraId="2B0DB20C" w14:textId="77777777" w:rsidR="008F0B62" w:rsidRDefault="008F0B62" w:rsidP="002F1333"/>
        </w:tc>
        <w:tc>
          <w:tcPr>
            <w:tcW w:w="1754" w:type="dxa"/>
          </w:tcPr>
          <w:p w14:paraId="477444CF" w14:textId="2AE6D421" w:rsidR="008F0B62" w:rsidRPr="0083563B" w:rsidRDefault="00420524" w:rsidP="002F1333">
            <w:pPr>
              <w:rPr>
                <w:color w:val="3A7C22" w:themeColor="accent6" w:themeShade="BF"/>
              </w:rPr>
            </w:pPr>
            <w:r w:rsidRPr="0083563B">
              <w:rPr>
                <w:color w:val="3A7C22" w:themeColor="accent6" w:themeShade="BF"/>
              </w:rPr>
              <w:t>Green – on target</w:t>
            </w:r>
          </w:p>
        </w:tc>
      </w:tr>
      <w:tr w:rsidR="007705FE" w14:paraId="0F43E9F1" w14:textId="77777777" w:rsidTr="6913E941">
        <w:tc>
          <w:tcPr>
            <w:tcW w:w="558" w:type="dxa"/>
            <w:vMerge/>
          </w:tcPr>
          <w:p w14:paraId="7D8C086E" w14:textId="77777777" w:rsidR="008F0B62" w:rsidRDefault="008F0B62" w:rsidP="002F1333"/>
        </w:tc>
        <w:tc>
          <w:tcPr>
            <w:tcW w:w="2248" w:type="dxa"/>
            <w:gridSpan w:val="2"/>
            <w:vMerge/>
          </w:tcPr>
          <w:p w14:paraId="002C6BCF" w14:textId="77777777" w:rsidR="008F0B62" w:rsidRPr="00E3579D" w:rsidRDefault="008F0B62" w:rsidP="002F1333"/>
        </w:tc>
        <w:tc>
          <w:tcPr>
            <w:tcW w:w="3285" w:type="dxa"/>
          </w:tcPr>
          <w:p w14:paraId="148A2CBC" w14:textId="2C0379D9" w:rsidR="008F0B62" w:rsidRPr="00A64CDA" w:rsidRDefault="00A043AA" w:rsidP="0762C22A">
            <w:r w:rsidRPr="0762C22A">
              <w:t>Permanently appoint to the statutory section 151 officer position.</w:t>
            </w:r>
          </w:p>
          <w:p w14:paraId="4330A3D0" w14:textId="77777777" w:rsidR="008F0B62" w:rsidRPr="008C3CFF" w:rsidRDefault="008F0B62" w:rsidP="0762C22A"/>
        </w:tc>
        <w:tc>
          <w:tcPr>
            <w:tcW w:w="2126" w:type="dxa"/>
          </w:tcPr>
          <w:p w14:paraId="3014439E" w14:textId="77777777" w:rsidR="008F0B62" w:rsidRPr="00FA26C8" w:rsidRDefault="008F0B62" w:rsidP="00FA26C8"/>
        </w:tc>
        <w:tc>
          <w:tcPr>
            <w:tcW w:w="2087" w:type="dxa"/>
          </w:tcPr>
          <w:p w14:paraId="5BBF056C" w14:textId="15A9D9C6" w:rsidR="008F0B62" w:rsidRPr="00FA26C8" w:rsidRDefault="00A043AA" w:rsidP="00FA26C8">
            <w:r w:rsidRPr="00FA26C8">
              <w:t>Recruit permanent S151 Officer</w:t>
            </w:r>
          </w:p>
          <w:p w14:paraId="3C094492" w14:textId="77777777" w:rsidR="008F0B62" w:rsidRDefault="008F0B62" w:rsidP="002F1333"/>
        </w:tc>
        <w:tc>
          <w:tcPr>
            <w:tcW w:w="1626" w:type="dxa"/>
          </w:tcPr>
          <w:p w14:paraId="07620DB8" w14:textId="23448B9F" w:rsidR="008F0B62" w:rsidRDefault="00A043AA" w:rsidP="00FA26C8">
            <w:r>
              <w:t>Chief Executive</w:t>
            </w:r>
          </w:p>
          <w:p w14:paraId="4A986D61" w14:textId="77777777" w:rsidR="008F0B62" w:rsidRDefault="008F0B62" w:rsidP="002F1333"/>
        </w:tc>
        <w:tc>
          <w:tcPr>
            <w:tcW w:w="1435" w:type="dxa"/>
          </w:tcPr>
          <w:p w14:paraId="7BA570A0" w14:textId="70100F79" w:rsidR="008F0B62" w:rsidRPr="00FA26C8" w:rsidRDefault="00A043AA" w:rsidP="00FA26C8">
            <w:r w:rsidRPr="00FA26C8">
              <w:t>May 2025</w:t>
            </w:r>
          </w:p>
          <w:p w14:paraId="54A901FF" w14:textId="77777777" w:rsidR="008F0B62" w:rsidRDefault="008F0B62" w:rsidP="002F1333"/>
        </w:tc>
        <w:tc>
          <w:tcPr>
            <w:tcW w:w="1754" w:type="dxa"/>
          </w:tcPr>
          <w:p w14:paraId="72BE72B8" w14:textId="7464CBB4" w:rsidR="008F0B62" w:rsidRPr="0083563B" w:rsidRDefault="00420524" w:rsidP="002F1333">
            <w:pPr>
              <w:rPr>
                <w:color w:val="3A7C22" w:themeColor="accent6" w:themeShade="BF"/>
              </w:rPr>
            </w:pPr>
            <w:r w:rsidRPr="0083563B">
              <w:rPr>
                <w:color w:val="3A7C22" w:themeColor="accent6" w:themeShade="BF"/>
              </w:rPr>
              <w:t>Green – on target</w:t>
            </w:r>
          </w:p>
        </w:tc>
      </w:tr>
      <w:tr w:rsidR="007705FE" w14:paraId="1083E544" w14:textId="77777777" w:rsidTr="6913E941">
        <w:tc>
          <w:tcPr>
            <w:tcW w:w="558" w:type="dxa"/>
          </w:tcPr>
          <w:p w14:paraId="54907F8F" w14:textId="3F2D7AE0" w:rsidR="008F0B62" w:rsidRDefault="00A043AA" w:rsidP="002F1333">
            <w:r>
              <w:t>11</w:t>
            </w:r>
          </w:p>
        </w:tc>
        <w:tc>
          <w:tcPr>
            <w:tcW w:w="2248" w:type="dxa"/>
            <w:gridSpan w:val="2"/>
          </w:tcPr>
          <w:p w14:paraId="6CDB7D5D" w14:textId="71A8B6A0" w:rsidR="008F0B62" w:rsidRPr="0007017A" w:rsidRDefault="00A043AA" w:rsidP="002F1333">
            <w:r>
              <w:t xml:space="preserve">Review the council’s overview and scrutiny structures in support of your corporate priorities. </w:t>
            </w:r>
          </w:p>
          <w:p w14:paraId="467A7235" w14:textId="3827E07A" w:rsidR="008F0B62" w:rsidRDefault="008F0B62" w:rsidP="002F1333"/>
        </w:tc>
        <w:tc>
          <w:tcPr>
            <w:tcW w:w="3285" w:type="dxa"/>
          </w:tcPr>
          <w:p w14:paraId="3B067553" w14:textId="3530F771" w:rsidR="008F0B62" w:rsidRPr="0041773E" w:rsidRDefault="00A043AA" w:rsidP="0762C22A">
            <w:r w:rsidRPr="0762C22A">
              <w:t>Review the health and wellbeing overview and scrutiny committee, to see a greater focus on community wellbeing and cohesion.</w:t>
            </w:r>
          </w:p>
          <w:p w14:paraId="627C2C40" w14:textId="7BF509FE" w:rsidR="008F0B62" w:rsidRDefault="008F0B62" w:rsidP="0762C22A"/>
        </w:tc>
        <w:tc>
          <w:tcPr>
            <w:tcW w:w="2126" w:type="dxa"/>
          </w:tcPr>
          <w:p w14:paraId="4473B783" w14:textId="2D5FAAA2" w:rsidR="008F0B62" w:rsidRDefault="00A043AA" w:rsidP="002F1333">
            <w:r>
              <w:t>Annual revie</w:t>
            </w:r>
            <w:r w:rsidR="00FD141A">
              <w:t>w</w:t>
            </w:r>
            <w:r>
              <w:t xml:space="preserve"> of </w:t>
            </w:r>
            <w:r w:rsidR="00FD141A">
              <w:t>constitution</w:t>
            </w:r>
          </w:p>
        </w:tc>
        <w:tc>
          <w:tcPr>
            <w:tcW w:w="2087" w:type="dxa"/>
          </w:tcPr>
          <w:p w14:paraId="02E6A303" w14:textId="3EBF1ACB" w:rsidR="008F0B62" w:rsidRDefault="00A043AA" w:rsidP="002F1333">
            <w:r>
              <w:t>Review constitution and terms of reference for the overview and scrutiny committees to align with corporate priorities.</w:t>
            </w:r>
          </w:p>
          <w:p w14:paraId="50BA7AA6" w14:textId="3C9164BA" w:rsidR="008F0B62" w:rsidRDefault="008F0B62" w:rsidP="002F1333"/>
        </w:tc>
        <w:tc>
          <w:tcPr>
            <w:tcW w:w="1626" w:type="dxa"/>
          </w:tcPr>
          <w:p w14:paraId="1D00259F" w14:textId="5C7E405F" w:rsidR="008F0B62" w:rsidRDefault="00A043AA" w:rsidP="002F1333">
            <w:r>
              <w:t>Monitoring Officer</w:t>
            </w:r>
          </w:p>
        </w:tc>
        <w:tc>
          <w:tcPr>
            <w:tcW w:w="1435" w:type="dxa"/>
          </w:tcPr>
          <w:p w14:paraId="29B00D25" w14:textId="039F3F31" w:rsidR="008F0B62" w:rsidRDefault="00A043AA" w:rsidP="002F1333">
            <w:r>
              <w:t>May 2025</w:t>
            </w:r>
          </w:p>
        </w:tc>
        <w:tc>
          <w:tcPr>
            <w:tcW w:w="1754" w:type="dxa"/>
          </w:tcPr>
          <w:p w14:paraId="61F509C0" w14:textId="4126F4B1" w:rsidR="008F0B62" w:rsidRPr="0083563B" w:rsidRDefault="00420524" w:rsidP="002F1333">
            <w:pPr>
              <w:rPr>
                <w:color w:val="3A7C22" w:themeColor="accent6" w:themeShade="BF"/>
              </w:rPr>
            </w:pPr>
            <w:r w:rsidRPr="0083563B">
              <w:rPr>
                <w:color w:val="3A7C22" w:themeColor="accent6" w:themeShade="BF"/>
              </w:rPr>
              <w:t xml:space="preserve">Green – </w:t>
            </w:r>
            <w:r w:rsidR="0073540E" w:rsidRPr="0083563B">
              <w:rPr>
                <w:color w:val="3A7C22" w:themeColor="accent6" w:themeShade="BF"/>
              </w:rPr>
              <w:t>annual constitution review</w:t>
            </w:r>
          </w:p>
        </w:tc>
      </w:tr>
      <w:tr w:rsidR="007705FE" w14:paraId="3DA2EF20" w14:textId="77777777" w:rsidTr="6913E941">
        <w:tc>
          <w:tcPr>
            <w:tcW w:w="558" w:type="dxa"/>
            <w:vMerge w:val="restart"/>
          </w:tcPr>
          <w:p w14:paraId="4E419EFD" w14:textId="04EF04FE" w:rsidR="008F0B62" w:rsidRDefault="00A043AA" w:rsidP="002F1333">
            <w:r>
              <w:t>12</w:t>
            </w:r>
          </w:p>
        </w:tc>
        <w:tc>
          <w:tcPr>
            <w:tcW w:w="2248" w:type="dxa"/>
            <w:gridSpan w:val="2"/>
            <w:vMerge w:val="restart"/>
          </w:tcPr>
          <w:p w14:paraId="609F349A" w14:textId="411B8ED6" w:rsidR="008F0B62" w:rsidRPr="00023D66" w:rsidRDefault="00A043AA" w:rsidP="002F1333">
            <w:r>
              <w:t xml:space="preserve">Develop a comprehensive plan to achieve digital </w:t>
            </w:r>
            <w:r w:rsidR="00CA4E93">
              <w:t xml:space="preserve">transformation, </w:t>
            </w:r>
            <w:r w:rsidR="00CA4E93">
              <w:lastRenderedPageBreak/>
              <w:t>putting</w:t>
            </w:r>
            <w:r>
              <w:t xml:space="preserve"> customers at the heart.</w:t>
            </w:r>
          </w:p>
          <w:p w14:paraId="467D3DC1" w14:textId="77777777" w:rsidR="008F0B62" w:rsidRPr="0007017A" w:rsidRDefault="008F0B62" w:rsidP="002F1333"/>
        </w:tc>
        <w:tc>
          <w:tcPr>
            <w:tcW w:w="3285" w:type="dxa"/>
          </w:tcPr>
          <w:p w14:paraId="56A04553" w14:textId="1439A9B8" w:rsidR="008F0B62" w:rsidRDefault="00A043AA" w:rsidP="0762C22A">
            <w:pPr>
              <w:pStyle w:val="LGAbodycopy"/>
              <w:spacing w:line="240" w:lineRule="auto"/>
              <w:rPr>
                <w:rFonts w:asciiTheme="minorHAnsi" w:hAnsiTheme="minorHAnsi"/>
              </w:rPr>
            </w:pPr>
            <w:r w:rsidRPr="0762C22A">
              <w:rPr>
                <w:rFonts w:asciiTheme="minorHAnsi" w:hAnsiTheme="minorHAnsi"/>
              </w:rPr>
              <w:lastRenderedPageBreak/>
              <w:t xml:space="preserve">A clear plan to address the ambition to strengthen digital transformation of council services. To be aligned to the new corporate plan priorities. </w:t>
            </w:r>
          </w:p>
          <w:p w14:paraId="4DB6F9E4" w14:textId="27CA0A8F" w:rsidR="008F0B62" w:rsidRPr="008352F7" w:rsidRDefault="008F0B62" w:rsidP="0762C22A">
            <w:pPr>
              <w:pStyle w:val="LGAbodycopy"/>
              <w:spacing w:line="240" w:lineRule="auto"/>
              <w:rPr>
                <w:rFonts w:asciiTheme="minorHAnsi" w:hAnsiTheme="minorHAnsi"/>
              </w:rPr>
            </w:pPr>
          </w:p>
        </w:tc>
        <w:tc>
          <w:tcPr>
            <w:tcW w:w="2126" w:type="dxa"/>
          </w:tcPr>
          <w:p w14:paraId="2C04B54D" w14:textId="77777777" w:rsidR="008F0B62" w:rsidRDefault="00A043AA" w:rsidP="00260BD0">
            <w:r>
              <w:lastRenderedPageBreak/>
              <w:t>ICT Strategy 2022 to 2025 in place</w:t>
            </w:r>
          </w:p>
          <w:p w14:paraId="58C9B2DD" w14:textId="05604BCC" w:rsidR="00FB5C99" w:rsidRDefault="00FB5C99" w:rsidP="00260BD0"/>
        </w:tc>
        <w:tc>
          <w:tcPr>
            <w:tcW w:w="2087" w:type="dxa"/>
          </w:tcPr>
          <w:p w14:paraId="7F9D856D" w14:textId="2EFF0378" w:rsidR="008F0B62" w:rsidRDefault="00A043AA" w:rsidP="00260BD0">
            <w:r>
              <w:t>Update ICT/</w:t>
            </w:r>
            <w:r w:rsidR="00D55626">
              <w:t xml:space="preserve"> </w:t>
            </w:r>
            <w:r>
              <w:t>digital strategy.</w:t>
            </w:r>
          </w:p>
        </w:tc>
        <w:tc>
          <w:tcPr>
            <w:tcW w:w="1626" w:type="dxa"/>
          </w:tcPr>
          <w:p w14:paraId="024D89AC" w14:textId="77777777" w:rsidR="00CA4E93" w:rsidRPr="00CA4E93" w:rsidRDefault="00CA4E93" w:rsidP="00CA4E93">
            <w:r w:rsidRPr="00CA4E93">
              <w:t>Assistant Director People</w:t>
            </w:r>
          </w:p>
          <w:p w14:paraId="5914B27D" w14:textId="77777777" w:rsidR="008F0B62" w:rsidRDefault="008F0B62" w:rsidP="002F1333"/>
        </w:tc>
        <w:tc>
          <w:tcPr>
            <w:tcW w:w="1435" w:type="dxa"/>
          </w:tcPr>
          <w:p w14:paraId="51C301D1" w14:textId="2B50AFA1" w:rsidR="008F0B62" w:rsidRDefault="016D91B3" w:rsidP="002F1333">
            <w:r>
              <w:t xml:space="preserve">June </w:t>
            </w:r>
            <w:r w:rsidR="00A043AA">
              <w:t>2025</w:t>
            </w:r>
          </w:p>
          <w:p w14:paraId="7B627EA1" w14:textId="77777777" w:rsidR="008F0B62" w:rsidRDefault="008F0B62" w:rsidP="002F1333"/>
          <w:p w14:paraId="0A10440C" w14:textId="3B7D9504" w:rsidR="008F0B62" w:rsidRDefault="008F0B62" w:rsidP="002F1333"/>
        </w:tc>
        <w:tc>
          <w:tcPr>
            <w:tcW w:w="1754" w:type="dxa"/>
          </w:tcPr>
          <w:p w14:paraId="2D0F43A5" w14:textId="3DF69E3F" w:rsidR="008F0B62" w:rsidRPr="0083563B" w:rsidRDefault="00420524" w:rsidP="002F1333">
            <w:pPr>
              <w:rPr>
                <w:color w:val="3A7C22" w:themeColor="accent6" w:themeShade="BF"/>
              </w:rPr>
            </w:pPr>
            <w:r w:rsidRPr="0083563B">
              <w:rPr>
                <w:color w:val="3A7C22" w:themeColor="accent6" w:themeShade="BF"/>
              </w:rPr>
              <w:t xml:space="preserve">Green – </w:t>
            </w:r>
            <w:r w:rsidR="00BA0CAE" w:rsidRPr="0083563B">
              <w:rPr>
                <w:color w:val="3A7C22" w:themeColor="accent6" w:themeShade="BF"/>
              </w:rPr>
              <w:t xml:space="preserve">scoping  </w:t>
            </w:r>
            <w:r w:rsidR="008C271F" w:rsidRPr="0083563B">
              <w:rPr>
                <w:color w:val="3A7C22" w:themeColor="accent6" w:themeShade="BF"/>
              </w:rPr>
              <w:t>underway</w:t>
            </w:r>
            <w:r w:rsidR="00413C11" w:rsidRPr="0083563B">
              <w:rPr>
                <w:color w:val="3A7C22" w:themeColor="accent6" w:themeShade="BF"/>
              </w:rPr>
              <w:t xml:space="preserve"> </w:t>
            </w:r>
          </w:p>
        </w:tc>
      </w:tr>
      <w:tr w:rsidR="007705FE" w14:paraId="49266847" w14:textId="77777777" w:rsidTr="6913E941">
        <w:tc>
          <w:tcPr>
            <w:tcW w:w="558" w:type="dxa"/>
            <w:vMerge/>
          </w:tcPr>
          <w:p w14:paraId="0A56708E" w14:textId="77777777" w:rsidR="008F0B62" w:rsidRDefault="008F0B62" w:rsidP="002F1333"/>
        </w:tc>
        <w:tc>
          <w:tcPr>
            <w:tcW w:w="2248" w:type="dxa"/>
            <w:gridSpan w:val="2"/>
            <w:vMerge/>
          </w:tcPr>
          <w:p w14:paraId="3128AB4A" w14:textId="77777777" w:rsidR="008F0B62" w:rsidRPr="00023D66" w:rsidRDefault="008F0B62" w:rsidP="002F1333"/>
        </w:tc>
        <w:tc>
          <w:tcPr>
            <w:tcW w:w="3285" w:type="dxa"/>
          </w:tcPr>
          <w:p w14:paraId="29C0FCB0" w14:textId="3555F2ED" w:rsidR="008F0B62" w:rsidRDefault="00A043AA" w:rsidP="0762C22A">
            <w:pPr>
              <w:pStyle w:val="LGAbodycopy"/>
              <w:spacing w:line="240" w:lineRule="auto"/>
              <w:rPr>
                <w:rFonts w:asciiTheme="minorHAnsi" w:hAnsiTheme="minorHAnsi"/>
              </w:rPr>
            </w:pPr>
            <w:r w:rsidRPr="0762C22A">
              <w:rPr>
                <w:rFonts w:asciiTheme="minorHAnsi" w:hAnsiTheme="minorHAnsi"/>
              </w:rPr>
              <w:t>Make sure there is sufficient capacity and resource to achieve digital transformation that delivers innovative, efficient and effective service delivery to the customers.</w:t>
            </w:r>
          </w:p>
          <w:p w14:paraId="003FF61A" w14:textId="77777777" w:rsidR="008F0B62" w:rsidRPr="006E1672" w:rsidRDefault="008F0B62" w:rsidP="0762C22A">
            <w:pPr>
              <w:pStyle w:val="LGAbodycopy"/>
              <w:spacing w:line="240" w:lineRule="auto"/>
              <w:rPr>
                <w:rFonts w:asciiTheme="minorHAnsi" w:hAnsiTheme="minorHAnsi"/>
              </w:rPr>
            </w:pPr>
          </w:p>
        </w:tc>
        <w:tc>
          <w:tcPr>
            <w:tcW w:w="2126" w:type="dxa"/>
          </w:tcPr>
          <w:p w14:paraId="3EE25F17" w14:textId="77777777" w:rsidR="00490D41" w:rsidRPr="00490D41" w:rsidRDefault="00A043AA" w:rsidP="00490D41">
            <w:r w:rsidRPr="00490D41">
              <w:t>ICT Strategy 2022 to 2025 in place</w:t>
            </w:r>
          </w:p>
          <w:p w14:paraId="0921BB56" w14:textId="77777777" w:rsidR="008F0B62" w:rsidRDefault="008F0B62" w:rsidP="00E44505"/>
        </w:tc>
        <w:tc>
          <w:tcPr>
            <w:tcW w:w="2087" w:type="dxa"/>
          </w:tcPr>
          <w:p w14:paraId="3959A17C" w14:textId="365229FE" w:rsidR="008F0B62" w:rsidRDefault="00A043AA" w:rsidP="00E44505">
            <w:r>
              <w:t>Look closely at all use cases and prioritise those which add value or reduce costs and significantly enhance customer experience.</w:t>
            </w:r>
          </w:p>
          <w:p w14:paraId="30D0EA1C" w14:textId="77777777" w:rsidR="008F0B62" w:rsidRDefault="008F0B62" w:rsidP="002F1333"/>
        </w:tc>
        <w:tc>
          <w:tcPr>
            <w:tcW w:w="1626" w:type="dxa"/>
          </w:tcPr>
          <w:p w14:paraId="6F62005E" w14:textId="77777777" w:rsidR="00CA4E93" w:rsidRPr="00CA4E93" w:rsidRDefault="00CA4E93" w:rsidP="00CA4E93">
            <w:r w:rsidRPr="00CA4E93">
              <w:t>Assistant Director People</w:t>
            </w:r>
          </w:p>
          <w:p w14:paraId="59B20385" w14:textId="77777777" w:rsidR="008F0B62" w:rsidRDefault="008F0B62" w:rsidP="007578F9"/>
        </w:tc>
        <w:tc>
          <w:tcPr>
            <w:tcW w:w="1435" w:type="dxa"/>
          </w:tcPr>
          <w:p w14:paraId="65B93875" w14:textId="516E7CD8" w:rsidR="008F0B62" w:rsidRDefault="5BF05A6C" w:rsidP="00E44505">
            <w:r>
              <w:t xml:space="preserve"> </w:t>
            </w:r>
            <w:r w:rsidR="1A29C7FD">
              <w:t xml:space="preserve">July </w:t>
            </w:r>
            <w:r w:rsidR="00A043AA">
              <w:t>2025</w:t>
            </w:r>
          </w:p>
          <w:p w14:paraId="1D3DFB42" w14:textId="77777777" w:rsidR="008F0B62" w:rsidRDefault="008F0B62" w:rsidP="002F1333"/>
        </w:tc>
        <w:tc>
          <w:tcPr>
            <w:tcW w:w="1754" w:type="dxa"/>
          </w:tcPr>
          <w:p w14:paraId="6DDCC2B4" w14:textId="64DC8F75" w:rsidR="008F0B62" w:rsidRPr="0083563B" w:rsidRDefault="00420524" w:rsidP="002F1333">
            <w:pPr>
              <w:rPr>
                <w:color w:val="3A7C22" w:themeColor="accent6" w:themeShade="BF"/>
              </w:rPr>
            </w:pPr>
            <w:r w:rsidRPr="0083563B">
              <w:rPr>
                <w:color w:val="3A7C22" w:themeColor="accent6" w:themeShade="BF"/>
              </w:rPr>
              <w:t>Green – on target</w:t>
            </w:r>
          </w:p>
        </w:tc>
      </w:tr>
      <w:tr w:rsidR="007705FE" w14:paraId="26BFB0F5" w14:textId="77777777" w:rsidTr="6913E941">
        <w:tc>
          <w:tcPr>
            <w:tcW w:w="558" w:type="dxa"/>
            <w:vMerge/>
          </w:tcPr>
          <w:p w14:paraId="19CE2B8C" w14:textId="77777777" w:rsidR="008F0B62" w:rsidRDefault="008F0B62" w:rsidP="002F1333"/>
        </w:tc>
        <w:tc>
          <w:tcPr>
            <w:tcW w:w="2248" w:type="dxa"/>
            <w:gridSpan w:val="2"/>
            <w:vMerge/>
          </w:tcPr>
          <w:p w14:paraId="15696A1C" w14:textId="77777777" w:rsidR="008F0B62" w:rsidRPr="00023D66" w:rsidRDefault="008F0B62" w:rsidP="002F1333"/>
        </w:tc>
        <w:tc>
          <w:tcPr>
            <w:tcW w:w="3285" w:type="dxa"/>
          </w:tcPr>
          <w:p w14:paraId="2D842A53" w14:textId="3A0B8D52" w:rsidR="008F0B62" w:rsidRPr="006E1672" w:rsidRDefault="00A043AA" w:rsidP="0762C22A">
            <w:pPr>
              <w:pStyle w:val="LGAbodycopy"/>
              <w:spacing w:line="240" w:lineRule="auto"/>
              <w:rPr>
                <w:rFonts w:asciiTheme="minorHAnsi" w:hAnsiTheme="minorHAnsi"/>
              </w:rPr>
            </w:pPr>
            <w:r w:rsidRPr="0762C22A">
              <w:rPr>
                <w:rFonts w:asciiTheme="minorHAnsi" w:hAnsiTheme="minorHAnsi"/>
              </w:rPr>
              <w:t>A comprehensive plan for digital and service transformation will help to guide investment decisions. This includes the future use of key assets such as Marmion House and digital technologies.</w:t>
            </w:r>
          </w:p>
          <w:p w14:paraId="08187C42" w14:textId="11AC675E" w:rsidR="008F0B62" w:rsidRPr="006E1672" w:rsidRDefault="00A043AA" w:rsidP="0762C22A">
            <w:pPr>
              <w:pStyle w:val="LGAbodycopy"/>
              <w:spacing w:line="240" w:lineRule="auto"/>
              <w:rPr>
                <w:rFonts w:asciiTheme="minorHAnsi" w:hAnsiTheme="minorHAnsi"/>
              </w:rPr>
            </w:pPr>
            <w:r w:rsidRPr="0762C22A">
              <w:rPr>
                <w:rFonts w:asciiTheme="minorHAnsi" w:hAnsiTheme="minorHAnsi"/>
              </w:rPr>
              <w:t>Prioritisation, pace of change and sequencing will be key. It will also be important to see ongoing engagement with residents, staff and councillors and bring these on the journey.</w:t>
            </w:r>
          </w:p>
        </w:tc>
        <w:tc>
          <w:tcPr>
            <w:tcW w:w="2126" w:type="dxa"/>
          </w:tcPr>
          <w:p w14:paraId="5841C160" w14:textId="77777777" w:rsidR="00490D41" w:rsidRPr="00490D41" w:rsidRDefault="00A043AA" w:rsidP="00490D41">
            <w:r w:rsidRPr="00490D41">
              <w:t>ICT Strategy 2022 to 2025 in place</w:t>
            </w:r>
          </w:p>
          <w:p w14:paraId="0387D6D5" w14:textId="77777777" w:rsidR="008F0B62" w:rsidRDefault="008F0B62" w:rsidP="00E44505"/>
        </w:tc>
        <w:tc>
          <w:tcPr>
            <w:tcW w:w="2087" w:type="dxa"/>
          </w:tcPr>
          <w:p w14:paraId="07EC77F6" w14:textId="17D939B7" w:rsidR="008F0B62" w:rsidRDefault="00A043AA" w:rsidP="00E44505">
            <w:r>
              <w:t>Update ICT/ digital strategy and develop a prioritised implementation plan to be monitored by the corporate projects programme and supported by the financial resilience plan.</w:t>
            </w:r>
          </w:p>
          <w:p w14:paraId="2E63996A" w14:textId="77777777" w:rsidR="008F0B62" w:rsidRDefault="008F0B62" w:rsidP="002F1333"/>
        </w:tc>
        <w:tc>
          <w:tcPr>
            <w:tcW w:w="1626" w:type="dxa"/>
          </w:tcPr>
          <w:p w14:paraId="45AEBD4F" w14:textId="77777777" w:rsidR="00CA4E93" w:rsidRPr="00CA4E93" w:rsidRDefault="00CA4E93" w:rsidP="00CA4E93">
            <w:r w:rsidRPr="00CA4E93">
              <w:t>Assistant Director People</w:t>
            </w:r>
          </w:p>
          <w:p w14:paraId="3E013C24" w14:textId="77777777" w:rsidR="008F0B62" w:rsidRDefault="008F0B62" w:rsidP="002F1333"/>
        </w:tc>
        <w:tc>
          <w:tcPr>
            <w:tcW w:w="1435" w:type="dxa"/>
          </w:tcPr>
          <w:p w14:paraId="506D199A" w14:textId="16B83DA4" w:rsidR="008F0B62" w:rsidRDefault="46DD55C9" w:rsidP="002F1333">
            <w:r>
              <w:t xml:space="preserve">July </w:t>
            </w:r>
            <w:r w:rsidR="00A043AA">
              <w:t>2025</w:t>
            </w:r>
          </w:p>
        </w:tc>
        <w:tc>
          <w:tcPr>
            <w:tcW w:w="1754" w:type="dxa"/>
          </w:tcPr>
          <w:p w14:paraId="047C11B3" w14:textId="7131E7A0" w:rsidR="008F0B62" w:rsidRPr="0083563B" w:rsidRDefault="00420524" w:rsidP="002F1333">
            <w:pPr>
              <w:rPr>
                <w:color w:val="3A7C22" w:themeColor="accent6" w:themeShade="BF"/>
              </w:rPr>
            </w:pPr>
            <w:r w:rsidRPr="0083563B">
              <w:rPr>
                <w:color w:val="3A7C22" w:themeColor="accent6" w:themeShade="BF"/>
              </w:rPr>
              <w:t xml:space="preserve">Green – </w:t>
            </w:r>
            <w:r w:rsidR="00CA6BFB" w:rsidRPr="0083563B">
              <w:rPr>
                <w:color w:val="3A7C22" w:themeColor="accent6" w:themeShade="BF"/>
              </w:rPr>
              <w:t xml:space="preserve">council reception </w:t>
            </w:r>
            <w:r w:rsidR="000422EF" w:rsidRPr="0083563B">
              <w:rPr>
                <w:color w:val="3A7C22" w:themeColor="accent6" w:themeShade="BF"/>
              </w:rPr>
              <w:t>reopened,</w:t>
            </w:r>
            <w:r w:rsidR="00CA6BFB" w:rsidRPr="0083563B">
              <w:rPr>
                <w:color w:val="3A7C22" w:themeColor="accent6" w:themeShade="BF"/>
              </w:rPr>
              <w:t xml:space="preserve"> </w:t>
            </w:r>
            <w:r w:rsidR="00A13734" w:rsidRPr="0083563B">
              <w:rPr>
                <w:color w:val="3A7C22" w:themeColor="accent6" w:themeShade="BF"/>
              </w:rPr>
              <w:t xml:space="preserve">and customer contact solution procured </w:t>
            </w:r>
          </w:p>
        </w:tc>
      </w:tr>
      <w:tr w:rsidR="007705FE" w14:paraId="503575C1" w14:textId="77777777" w:rsidTr="6913E941">
        <w:tc>
          <w:tcPr>
            <w:tcW w:w="558" w:type="dxa"/>
            <w:vMerge/>
          </w:tcPr>
          <w:p w14:paraId="72170A62" w14:textId="77777777" w:rsidR="008F0B62" w:rsidRDefault="008F0B62" w:rsidP="002F1333"/>
        </w:tc>
        <w:tc>
          <w:tcPr>
            <w:tcW w:w="2248" w:type="dxa"/>
            <w:gridSpan w:val="2"/>
            <w:vMerge/>
          </w:tcPr>
          <w:p w14:paraId="78F64D01" w14:textId="77777777" w:rsidR="008F0B62" w:rsidRPr="00023D66" w:rsidRDefault="008F0B62" w:rsidP="002F1333"/>
        </w:tc>
        <w:tc>
          <w:tcPr>
            <w:tcW w:w="3285" w:type="dxa"/>
          </w:tcPr>
          <w:p w14:paraId="1BF525DD" w14:textId="0D03D436" w:rsidR="008F0B62" w:rsidRPr="009F0F07" w:rsidRDefault="00A043AA" w:rsidP="0762C22A">
            <w:pPr>
              <w:pStyle w:val="LGAbodycopy"/>
              <w:spacing w:line="240" w:lineRule="auto"/>
              <w:rPr>
                <w:rFonts w:asciiTheme="minorHAnsi" w:hAnsiTheme="minorHAnsi"/>
              </w:rPr>
            </w:pPr>
            <w:r w:rsidRPr="0762C22A">
              <w:rPr>
                <w:rFonts w:asciiTheme="minorHAnsi" w:hAnsiTheme="minorHAnsi"/>
              </w:rPr>
              <w:t xml:space="preserve">Ensuring strong governance and oversight for service and digital transformation should </w:t>
            </w:r>
            <w:r w:rsidRPr="0762C22A">
              <w:rPr>
                <w:rFonts w:asciiTheme="minorHAnsi" w:hAnsiTheme="minorHAnsi"/>
              </w:rPr>
              <w:lastRenderedPageBreak/>
              <w:t>be considered.</w:t>
            </w:r>
          </w:p>
        </w:tc>
        <w:tc>
          <w:tcPr>
            <w:tcW w:w="2126" w:type="dxa"/>
          </w:tcPr>
          <w:p w14:paraId="5FBCC5F1" w14:textId="77777777" w:rsidR="008F0B62" w:rsidRDefault="008F0B62" w:rsidP="002F1333"/>
        </w:tc>
        <w:tc>
          <w:tcPr>
            <w:tcW w:w="2087" w:type="dxa"/>
          </w:tcPr>
          <w:p w14:paraId="26BA4490" w14:textId="5A96A174" w:rsidR="008F0B62" w:rsidRDefault="00A043AA" w:rsidP="002F1333">
            <w:r>
              <w:t xml:space="preserve">Corporate project/programme governance </w:t>
            </w:r>
            <w:r>
              <w:lastRenderedPageBreak/>
              <w:t>model established.</w:t>
            </w:r>
          </w:p>
        </w:tc>
        <w:tc>
          <w:tcPr>
            <w:tcW w:w="1626" w:type="dxa"/>
          </w:tcPr>
          <w:p w14:paraId="5809F2B2" w14:textId="77777777" w:rsidR="001D1888" w:rsidRPr="001D1888" w:rsidRDefault="00A043AA" w:rsidP="001D1888">
            <w:r w:rsidRPr="001D1888">
              <w:lastRenderedPageBreak/>
              <w:t xml:space="preserve">Assistant Director </w:t>
            </w:r>
            <w:r w:rsidRPr="001D1888">
              <w:lastRenderedPageBreak/>
              <w:t>Policy and Performance</w:t>
            </w:r>
          </w:p>
          <w:p w14:paraId="52E50168" w14:textId="45B4762D" w:rsidR="008F0B62" w:rsidRDefault="008F0B62" w:rsidP="002F1333"/>
        </w:tc>
        <w:tc>
          <w:tcPr>
            <w:tcW w:w="1435" w:type="dxa"/>
          </w:tcPr>
          <w:p w14:paraId="3673DC5B" w14:textId="674E8EDA" w:rsidR="008F0B62" w:rsidRDefault="00A043AA" w:rsidP="002F1333">
            <w:r>
              <w:lastRenderedPageBreak/>
              <w:t>Feb 2025</w:t>
            </w:r>
          </w:p>
        </w:tc>
        <w:tc>
          <w:tcPr>
            <w:tcW w:w="1754" w:type="dxa"/>
          </w:tcPr>
          <w:p w14:paraId="15D96647" w14:textId="27BE66BF" w:rsidR="008F0B62" w:rsidRPr="0083563B" w:rsidRDefault="00420524" w:rsidP="002F1333">
            <w:pPr>
              <w:rPr>
                <w:color w:val="3A7C22" w:themeColor="accent6" w:themeShade="BF"/>
              </w:rPr>
            </w:pPr>
            <w:r w:rsidRPr="0083563B">
              <w:rPr>
                <w:color w:val="3A7C22" w:themeColor="accent6" w:themeShade="BF"/>
              </w:rPr>
              <w:t xml:space="preserve">Green – </w:t>
            </w:r>
            <w:r w:rsidR="00C93B01" w:rsidRPr="0083563B">
              <w:rPr>
                <w:color w:val="3A7C22" w:themeColor="accent6" w:themeShade="BF"/>
              </w:rPr>
              <w:t xml:space="preserve">corporate programme </w:t>
            </w:r>
            <w:r w:rsidR="00C93B01" w:rsidRPr="0083563B">
              <w:rPr>
                <w:color w:val="3A7C22" w:themeColor="accent6" w:themeShade="BF"/>
              </w:rPr>
              <w:lastRenderedPageBreak/>
              <w:t xml:space="preserve">board </w:t>
            </w:r>
            <w:r w:rsidR="00067C48" w:rsidRPr="0083563B">
              <w:rPr>
                <w:color w:val="3A7C22" w:themeColor="accent6" w:themeShade="BF"/>
              </w:rPr>
              <w:t>established</w:t>
            </w:r>
          </w:p>
        </w:tc>
      </w:tr>
    </w:tbl>
    <w:p w14:paraId="55729F4C" w14:textId="77777777" w:rsidR="007B6A1B" w:rsidRDefault="007B6A1B" w:rsidP="00736D99"/>
    <w:p w14:paraId="55F2BEC4" w14:textId="77777777" w:rsidR="00AF3837" w:rsidRDefault="003C072F" w:rsidP="003C072F">
      <w:r w:rsidRPr="003C072F">
        <w:rPr>
          <w:b/>
          <w:bCs/>
        </w:rPr>
        <w:t>BRAGG</w:t>
      </w:r>
      <w:r w:rsidRPr="003C072F">
        <w:t xml:space="preserve"> key: </w:t>
      </w:r>
    </w:p>
    <w:p w14:paraId="7661AD77" w14:textId="5F94439D" w:rsidR="003C072F" w:rsidRPr="003C072F" w:rsidRDefault="003C072F" w:rsidP="003C072F">
      <w:r w:rsidRPr="003C072F">
        <w:rPr>
          <w:color w:val="215E99" w:themeColor="text2" w:themeTint="BF"/>
        </w:rPr>
        <w:t>Blue – ahead of schedule</w:t>
      </w:r>
      <w:r w:rsidR="00AF3837" w:rsidRPr="00AF3837">
        <w:rPr>
          <w:color w:val="215E99" w:themeColor="text2" w:themeTint="BF"/>
        </w:rPr>
        <w:t xml:space="preserve"> or complete</w:t>
      </w:r>
      <w:r w:rsidRPr="003C072F">
        <w:t xml:space="preserve">, </w:t>
      </w:r>
      <w:r w:rsidRPr="0083563B">
        <w:rPr>
          <w:color w:val="C00000"/>
        </w:rPr>
        <w:t>Red – At risk of non-delivery</w:t>
      </w:r>
      <w:r w:rsidRPr="003C072F">
        <w:t xml:space="preserve">, </w:t>
      </w:r>
      <w:r w:rsidRPr="0083563B">
        <w:rPr>
          <w:color w:val="E97131"/>
        </w:rPr>
        <w:t>Amber – delayed or on hold</w:t>
      </w:r>
      <w:r w:rsidRPr="003C072F">
        <w:t xml:space="preserve">, </w:t>
      </w:r>
      <w:r w:rsidRPr="0083563B">
        <w:rPr>
          <w:color w:val="3A7C22" w:themeColor="accent6" w:themeShade="BF"/>
        </w:rPr>
        <w:t>Green – on target</w:t>
      </w:r>
      <w:r w:rsidRPr="003C072F">
        <w:t xml:space="preserve">, </w:t>
      </w:r>
      <w:r w:rsidRPr="0083563B">
        <w:rPr>
          <w:color w:val="747474" w:themeColor="background2" w:themeShade="80"/>
        </w:rPr>
        <w:t>Grey – not started</w:t>
      </w:r>
    </w:p>
    <w:p w14:paraId="350D4E94" w14:textId="08884A61" w:rsidR="00A9769B" w:rsidRDefault="00A9769B" w:rsidP="00736D99"/>
    <w:sectPr w:rsidR="00A9769B" w:rsidSect="00190154">
      <w:footerReference w:type="default" r:id="rId11"/>
      <w:pgSz w:w="16838" w:h="11906" w:orient="landscape"/>
      <w:pgMar w:top="1440" w:right="1080" w:bottom="1440" w:left="1080" w:header="708" w:footer="680"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93E4" w14:textId="77777777" w:rsidR="00266362" w:rsidRDefault="00266362" w:rsidP="002315BD">
      <w:pPr>
        <w:spacing w:after="0" w:line="240" w:lineRule="auto"/>
      </w:pPr>
      <w:r>
        <w:separator/>
      </w:r>
    </w:p>
  </w:endnote>
  <w:endnote w:type="continuationSeparator" w:id="0">
    <w:p w14:paraId="2DB13BFD" w14:textId="77777777" w:rsidR="00266362" w:rsidRDefault="00266362" w:rsidP="002315BD">
      <w:pPr>
        <w:spacing w:after="0" w:line="240" w:lineRule="auto"/>
      </w:pPr>
      <w:r>
        <w:continuationSeparator/>
      </w:r>
    </w:p>
  </w:endnote>
  <w:endnote w:type="continuationNotice" w:id="1">
    <w:p w14:paraId="427F4A37" w14:textId="77777777" w:rsidR="00266362" w:rsidRDefault="00266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A674" w14:textId="6D9570BE" w:rsidR="002315BD" w:rsidRDefault="00CC19DA">
    <w:pPr>
      <w:pStyle w:val="Footer"/>
    </w:pPr>
    <w:r>
      <w:rPr>
        <w:noProof/>
      </w:rPr>
      <w:drawing>
        <wp:inline distT="0" distB="0" distL="0" distR="0" wp14:anchorId="7BD62842" wp14:editId="7E5AAFCE">
          <wp:extent cx="9595757" cy="493582"/>
          <wp:effectExtent l="0" t="0" r="5715" b="1905"/>
          <wp:docPr id="212057463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463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1051" cy="5046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00D5" w14:textId="77777777" w:rsidR="00266362" w:rsidRDefault="00266362" w:rsidP="002315BD">
      <w:pPr>
        <w:spacing w:after="0" w:line="240" w:lineRule="auto"/>
      </w:pPr>
      <w:r>
        <w:separator/>
      </w:r>
    </w:p>
  </w:footnote>
  <w:footnote w:type="continuationSeparator" w:id="0">
    <w:p w14:paraId="2685BACA" w14:textId="77777777" w:rsidR="00266362" w:rsidRDefault="00266362" w:rsidP="002315BD">
      <w:pPr>
        <w:spacing w:after="0" w:line="240" w:lineRule="auto"/>
      </w:pPr>
      <w:r>
        <w:continuationSeparator/>
      </w:r>
    </w:p>
  </w:footnote>
  <w:footnote w:type="continuationNotice" w:id="1">
    <w:p w14:paraId="1E771738" w14:textId="77777777" w:rsidR="00266362" w:rsidRDefault="002663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2FB7"/>
    <w:multiLevelType w:val="hybridMultilevel"/>
    <w:tmpl w:val="7B12E54E"/>
    <w:lvl w:ilvl="0" w:tplc="EB303752">
      <w:start w:val="7"/>
      <w:numFmt w:val="decimal"/>
      <w:lvlText w:val="%1."/>
      <w:lvlJc w:val="left"/>
      <w:pPr>
        <w:tabs>
          <w:tab w:val="num" w:pos="720"/>
        </w:tabs>
        <w:ind w:left="720" w:hanging="360"/>
      </w:pPr>
    </w:lvl>
    <w:lvl w:ilvl="1" w:tplc="C1EABE0A" w:tentative="1">
      <w:start w:val="1"/>
      <w:numFmt w:val="decimal"/>
      <w:lvlText w:val="%2."/>
      <w:lvlJc w:val="left"/>
      <w:pPr>
        <w:tabs>
          <w:tab w:val="num" w:pos="1440"/>
        </w:tabs>
        <w:ind w:left="1440" w:hanging="360"/>
      </w:pPr>
    </w:lvl>
    <w:lvl w:ilvl="2" w:tplc="0D8AE74C" w:tentative="1">
      <w:start w:val="1"/>
      <w:numFmt w:val="decimal"/>
      <w:lvlText w:val="%3."/>
      <w:lvlJc w:val="left"/>
      <w:pPr>
        <w:tabs>
          <w:tab w:val="num" w:pos="2160"/>
        </w:tabs>
        <w:ind w:left="2160" w:hanging="360"/>
      </w:pPr>
    </w:lvl>
    <w:lvl w:ilvl="3" w:tplc="E86AEB68" w:tentative="1">
      <w:start w:val="1"/>
      <w:numFmt w:val="decimal"/>
      <w:lvlText w:val="%4."/>
      <w:lvlJc w:val="left"/>
      <w:pPr>
        <w:tabs>
          <w:tab w:val="num" w:pos="2880"/>
        </w:tabs>
        <w:ind w:left="2880" w:hanging="360"/>
      </w:pPr>
    </w:lvl>
    <w:lvl w:ilvl="4" w:tplc="9192FF3A" w:tentative="1">
      <w:start w:val="1"/>
      <w:numFmt w:val="decimal"/>
      <w:lvlText w:val="%5."/>
      <w:lvlJc w:val="left"/>
      <w:pPr>
        <w:tabs>
          <w:tab w:val="num" w:pos="3600"/>
        </w:tabs>
        <w:ind w:left="3600" w:hanging="360"/>
      </w:pPr>
    </w:lvl>
    <w:lvl w:ilvl="5" w:tplc="1460F416" w:tentative="1">
      <w:start w:val="1"/>
      <w:numFmt w:val="decimal"/>
      <w:lvlText w:val="%6."/>
      <w:lvlJc w:val="left"/>
      <w:pPr>
        <w:tabs>
          <w:tab w:val="num" w:pos="4320"/>
        </w:tabs>
        <w:ind w:left="4320" w:hanging="360"/>
      </w:pPr>
    </w:lvl>
    <w:lvl w:ilvl="6" w:tplc="8E886886" w:tentative="1">
      <w:start w:val="1"/>
      <w:numFmt w:val="decimal"/>
      <w:lvlText w:val="%7."/>
      <w:lvlJc w:val="left"/>
      <w:pPr>
        <w:tabs>
          <w:tab w:val="num" w:pos="5040"/>
        </w:tabs>
        <w:ind w:left="5040" w:hanging="360"/>
      </w:pPr>
    </w:lvl>
    <w:lvl w:ilvl="7" w:tplc="509251A8" w:tentative="1">
      <w:start w:val="1"/>
      <w:numFmt w:val="decimal"/>
      <w:lvlText w:val="%8."/>
      <w:lvlJc w:val="left"/>
      <w:pPr>
        <w:tabs>
          <w:tab w:val="num" w:pos="5760"/>
        </w:tabs>
        <w:ind w:left="5760" w:hanging="360"/>
      </w:pPr>
    </w:lvl>
    <w:lvl w:ilvl="8" w:tplc="13FC04B4" w:tentative="1">
      <w:start w:val="1"/>
      <w:numFmt w:val="decimal"/>
      <w:lvlText w:val="%9."/>
      <w:lvlJc w:val="left"/>
      <w:pPr>
        <w:tabs>
          <w:tab w:val="num" w:pos="6480"/>
        </w:tabs>
        <w:ind w:left="6480" w:hanging="360"/>
      </w:pPr>
    </w:lvl>
  </w:abstractNum>
  <w:abstractNum w:abstractNumId="1" w15:restartNumberingAfterBreak="0">
    <w:nsid w:val="179014CA"/>
    <w:multiLevelType w:val="hybridMultilevel"/>
    <w:tmpl w:val="5CA20E4A"/>
    <w:lvl w:ilvl="0" w:tplc="AFA27050">
      <w:start w:val="11"/>
      <w:numFmt w:val="decimal"/>
      <w:lvlText w:val="%1."/>
      <w:lvlJc w:val="left"/>
      <w:pPr>
        <w:tabs>
          <w:tab w:val="num" w:pos="720"/>
        </w:tabs>
        <w:ind w:left="720" w:hanging="360"/>
      </w:pPr>
    </w:lvl>
    <w:lvl w:ilvl="1" w:tplc="172660FE" w:tentative="1">
      <w:start w:val="1"/>
      <w:numFmt w:val="decimal"/>
      <w:lvlText w:val="%2."/>
      <w:lvlJc w:val="left"/>
      <w:pPr>
        <w:tabs>
          <w:tab w:val="num" w:pos="1440"/>
        </w:tabs>
        <w:ind w:left="1440" w:hanging="360"/>
      </w:pPr>
    </w:lvl>
    <w:lvl w:ilvl="2" w:tplc="59405E9A" w:tentative="1">
      <w:start w:val="1"/>
      <w:numFmt w:val="decimal"/>
      <w:lvlText w:val="%3."/>
      <w:lvlJc w:val="left"/>
      <w:pPr>
        <w:tabs>
          <w:tab w:val="num" w:pos="2160"/>
        </w:tabs>
        <w:ind w:left="2160" w:hanging="360"/>
      </w:pPr>
    </w:lvl>
    <w:lvl w:ilvl="3" w:tplc="AF68B9EA" w:tentative="1">
      <w:start w:val="1"/>
      <w:numFmt w:val="decimal"/>
      <w:lvlText w:val="%4."/>
      <w:lvlJc w:val="left"/>
      <w:pPr>
        <w:tabs>
          <w:tab w:val="num" w:pos="2880"/>
        </w:tabs>
        <w:ind w:left="2880" w:hanging="360"/>
      </w:pPr>
    </w:lvl>
    <w:lvl w:ilvl="4" w:tplc="B51A5BC4" w:tentative="1">
      <w:start w:val="1"/>
      <w:numFmt w:val="decimal"/>
      <w:lvlText w:val="%5."/>
      <w:lvlJc w:val="left"/>
      <w:pPr>
        <w:tabs>
          <w:tab w:val="num" w:pos="3600"/>
        </w:tabs>
        <w:ind w:left="3600" w:hanging="360"/>
      </w:pPr>
    </w:lvl>
    <w:lvl w:ilvl="5" w:tplc="C050530E" w:tentative="1">
      <w:start w:val="1"/>
      <w:numFmt w:val="decimal"/>
      <w:lvlText w:val="%6."/>
      <w:lvlJc w:val="left"/>
      <w:pPr>
        <w:tabs>
          <w:tab w:val="num" w:pos="4320"/>
        </w:tabs>
        <w:ind w:left="4320" w:hanging="360"/>
      </w:pPr>
    </w:lvl>
    <w:lvl w:ilvl="6" w:tplc="D70805DE" w:tentative="1">
      <w:start w:val="1"/>
      <w:numFmt w:val="decimal"/>
      <w:lvlText w:val="%7."/>
      <w:lvlJc w:val="left"/>
      <w:pPr>
        <w:tabs>
          <w:tab w:val="num" w:pos="5040"/>
        </w:tabs>
        <w:ind w:left="5040" w:hanging="360"/>
      </w:pPr>
    </w:lvl>
    <w:lvl w:ilvl="7" w:tplc="7262A5F8" w:tentative="1">
      <w:start w:val="1"/>
      <w:numFmt w:val="decimal"/>
      <w:lvlText w:val="%8."/>
      <w:lvlJc w:val="left"/>
      <w:pPr>
        <w:tabs>
          <w:tab w:val="num" w:pos="5760"/>
        </w:tabs>
        <w:ind w:left="5760" w:hanging="360"/>
      </w:pPr>
    </w:lvl>
    <w:lvl w:ilvl="8" w:tplc="CDE2E03E" w:tentative="1">
      <w:start w:val="1"/>
      <w:numFmt w:val="decimal"/>
      <w:lvlText w:val="%9."/>
      <w:lvlJc w:val="left"/>
      <w:pPr>
        <w:tabs>
          <w:tab w:val="num" w:pos="6480"/>
        </w:tabs>
        <w:ind w:left="6480" w:hanging="360"/>
      </w:pPr>
    </w:lvl>
  </w:abstractNum>
  <w:abstractNum w:abstractNumId="2" w15:restartNumberingAfterBreak="0">
    <w:nsid w:val="24F16A56"/>
    <w:multiLevelType w:val="hybridMultilevel"/>
    <w:tmpl w:val="810871E4"/>
    <w:lvl w:ilvl="0" w:tplc="23D4F254">
      <w:start w:val="1"/>
      <w:numFmt w:val="decimal"/>
      <w:lvlText w:val="%1."/>
      <w:lvlJc w:val="left"/>
      <w:pPr>
        <w:tabs>
          <w:tab w:val="num" w:pos="720"/>
        </w:tabs>
        <w:ind w:left="720" w:hanging="360"/>
      </w:pPr>
    </w:lvl>
    <w:lvl w:ilvl="1" w:tplc="0DF0F516" w:tentative="1">
      <w:start w:val="1"/>
      <w:numFmt w:val="decimal"/>
      <w:lvlText w:val="%2."/>
      <w:lvlJc w:val="left"/>
      <w:pPr>
        <w:tabs>
          <w:tab w:val="num" w:pos="1440"/>
        </w:tabs>
        <w:ind w:left="1440" w:hanging="360"/>
      </w:pPr>
    </w:lvl>
    <w:lvl w:ilvl="2" w:tplc="1924BFB2" w:tentative="1">
      <w:start w:val="1"/>
      <w:numFmt w:val="decimal"/>
      <w:lvlText w:val="%3."/>
      <w:lvlJc w:val="left"/>
      <w:pPr>
        <w:tabs>
          <w:tab w:val="num" w:pos="2160"/>
        </w:tabs>
        <w:ind w:left="2160" w:hanging="360"/>
      </w:pPr>
    </w:lvl>
    <w:lvl w:ilvl="3" w:tplc="B2F4B068" w:tentative="1">
      <w:start w:val="1"/>
      <w:numFmt w:val="decimal"/>
      <w:lvlText w:val="%4."/>
      <w:lvlJc w:val="left"/>
      <w:pPr>
        <w:tabs>
          <w:tab w:val="num" w:pos="2880"/>
        </w:tabs>
        <w:ind w:left="2880" w:hanging="360"/>
      </w:pPr>
    </w:lvl>
    <w:lvl w:ilvl="4" w:tplc="F8E0476C" w:tentative="1">
      <w:start w:val="1"/>
      <w:numFmt w:val="decimal"/>
      <w:lvlText w:val="%5."/>
      <w:lvlJc w:val="left"/>
      <w:pPr>
        <w:tabs>
          <w:tab w:val="num" w:pos="3600"/>
        </w:tabs>
        <w:ind w:left="3600" w:hanging="360"/>
      </w:pPr>
    </w:lvl>
    <w:lvl w:ilvl="5" w:tplc="47AAB224" w:tentative="1">
      <w:start w:val="1"/>
      <w:numFmt w:val="decimal"/>
      <w:lvlText w:val="%6."/>
      <w:lvlJc w:val="left"/>
      <w:pPr>
        <w:tabs>
          <w:tab w:val="num" w:pos="4320"/>
        </w:tabs>
        <w:ind w:left="4320" w:hanging="360"/>
      </w:pPr>
    </w:lvl>
    <w:lvl w:ilvl="6" w:tplc="95845B7C" w:tentative="1">
      <w:start w:val="1"/>
      <w:numFmt w:val="decimal"/>
      <w:lvlText w:val="%7."/>
      <w:lvlJc w:val="left"/>
      <w:pPr>
        <w:tabs>
          <w:tab w:val="num" w:pos="5040"/>
        </w:tabs>
        <w:ind w:left="5040" w:hanging="360"/>
      </w:pPr>
    </w:lvl>
    <w:lvl w:ilvl="7" w:tplc="2E0ABA82" w:tentative="1">
      <w:start w:val="1"/>
      <w:numFmt w:val="decimal"/>
      <w:lvlText w:val="%8."/>
      <w:lvlJc w:val="left"/>
      <w:pPr>
        <w:tabs>
          <w:tab w:val="num" w:pos="5760"/>
        </w:tabs>
        <w:ind w:left="5760" w:hanging="360"/>
      </w:pPr>
    </w:lvl>
    <w:lvl w:ilvl="8" w:tplc="97F2AB34" w:tentative="1">
      <w:start w:val="1"/>
      <w:numFmt w:val="decimal"/>
      <w:lvlText w:val="%9."/>
      <w:lvlJc w:val="left"/>
      <w:pPr>
        <w:tabs>
          <w:tab w:val="num" w:pos="6480"/>
        </w:tabs>
        <w:ind w:left="6480" w:hanging="360"/>
      </w:pPr>
    </w:lvl>
  </w:abstractNum>
  <w:abstractNum w:abstractNumId="3" w15:restartNumberingAfterBreak="0">
    <w:nsid w:val="2CDA51FD"/>
    <w:multiLevelType w:val="hybridMultilevel"/>
    <w:tmpl w:val="5B7C035A"/>
    <w:lvl w:ilvl="0" w:tplc="230629EC">
      <w:start w:val="1"/>
      <w:numFmt w:val="decimal"/>
      <w:lvlText w:val="%1."/>
      <w:lvlJc w:val="left"/>
      <w:pPr>
        <w:tabs>
          <w:tab w:val="num" w:pos="720"/>
        </w:tabs>
        <w:ind w:left="720" w:hanging="360"/>
      </w:pPr>
    </w:lvl>
    <w:lvl w:ilvl="1" w:tplc="B740BEEC" w:tentative="1">
      <w:start w:val="1"/>
      <w:numFmt w:val="decimal"/>
      <w:lvlText w:val="%2."/>
      <w:lvlJc w:val="left"/>
      <w:pPr>
        <w:tabs>
          <w:tab w:val="num" w:pos="1440"/>
        </w:tabs>
        <w:ind w:left="1440" w:hanging="360"/>
      </w:pPr>
    </w:lvl>
    <w:lvl w:ilvl="2" w:tplc="1DB4E5CA" w:tentative="1">
      <w:start w:val="1"/>
      <w:numFmt w:val="decimal"/>
      <w:lvlText w:val="%3."/>
      <w:lvlJc w:val="left"/>
      <w:pPr>
        <w:tabs>
          <w:tab w:val="num" w:pos="2160"/>
        </w:tabs>
        <w:ind w:left="2160" w:hanging="360"/>
      </w:pPr>
    </w:lvl>
    <w:lvl w:ilvl="3" w:tplc="FAA41AF0" w:tentative="1">
      <w:start w:val="1"/>
      <w:numFmt w:val="decimal"/>
      <w:lvlText w:val="%4."/>
      <w:lvlJc w:val="left"/>
      <w:pPr>
        <w:tabs>
          <w:tab w:val="num" w:pos="2880"/>
        </w:tabs>
        <w:ind w:left="2880" w:hanging="360"/>
      </w:pPr>
    </w:lvl>
    <w:lvl w:ilvl="4" w:tplc="AA46DF42" w:tentative="1">
      <w:start w:val="1"/>
      <w:numFmt w:val="decimal"/>
      <w:lvlText w:val="%5."/>
      <w:lvlJc w:val="left"/>
      <w:pPr>
        <w:tabs>
          <w:tab w:val="num" w:pos="3600"/>
        </w:tabs>
        <w:ind w:left="3600" w:hanging="360"/>
      </w:pPr>
    </w:lvl>
    <w:lvl w:ilvl="5" w:tplc="A22C22C4" w:tentative="1">
      <w:start w:val="1"/>
      <w:numFmt w:val="decimal"/>
      <w:lvlText w:val="%6."/>
      <w:lvlJc w:val="left"/>
      <w:pPr>
        <w:tabs>
          <w:tab w:val="num" w:pos="4320"/>
        </w:tabs>
        <w:ind w:left="4320" w:hanging="360"/>
      </w:pPr>
    </w:lvl>
    <w:lvl w:ilvl="6" w:tplc="2C760228" w:tentative="1">
      <w:start w:val="1"/>
      <w:numFmt w:val="decimal"/>
      <w:lvlText w:val="%7."/>
      <w:lvlJc w:val="left"/>
      <w:pPr>
        <w:tabs>
          <w:tab w:val="num" w:pos="5040"/>
        </w:tabs>
        <w:ind w:left="5040" w:hanging="360"/>
      </w:pPr>
    </w:lvl>
    <w:lvl w:ilvl="7" w:tplc="33AC9930" w:tentative="1">
      <w:start w:val="1"/>
      <w:numFmt w:val="decimal"/>
      <w:lvlText w:val="%8."/>
      <w:lvlJc w:val="left"/>
      <w:pPr>
        <w:tabs>
          <w:tab w:val="num" w:pos="5760"/>
        </w:tabs>
        <w:ind w:left="5760" w:hanging="360"/>
      </w:pPr>
    </w:lvl>
    <w:lvl w:ilvl="8" w:tplc="6680B76A" w:tentative="1">
      <w:start w:val="1"/>
      <w:numFmt w:val="decimal"/>
      <w:lvlText w:val="%9."/>
      <w:lvlJc w:val="left"/>
      <w:pPr>
        <w:tabs>
          <w:tab w:val="num" w:pos="6480"/>
        </w:tabs>
        <w:ind w:left="6480" w:hanging="360"/>
      </w:pPr>
    </w:lvl>
  </w:abstractNum>
  <w:abstractNum w:abstractNumId="4" w15:restartNumberingAfterBreak="0">
    <w:nsid w:val="2DD63533"/>
    <w:multiLevelType w:val="hybridMultilevel"/>
    <w:tmpl w:val="651A144E"/>
    <w:lvl w:ilvl="0" w:tplc="61266FCE">
      <w:start w:val="1"/>
      <w:numFmt w:val="decimal"/>
      <w:lvlText w:val="%1."/>
      <w:lvlJc w:val="left"/>
      <w:pPr>
        <w:tabs>
          <w:tab w:val="num" w:pos="720"/>
        </w:tabs>
        <w:ind w:left="720" w:hanging="360"/>
      </w:pPr>
    </w:lvl>
    <w:lvl w:ilvl="1" w:tplc="C54432F8" w:tentative="1">
      <w:start w:val="1"/>
      <w:numFmt w:val="decimal"/>
      <w:lvlText w:val="%2."/>
      <w:lvlJc w:val="left"/>
      <w:pPr>
        <w:tabs>
          <w:tab w:val="num" w:pos="1440"/>
        </w:tabs>
        <w:ind w:left="1440" w:hanging="360"/>
      </w:pPr>
    </w:lvl>
    <w:lvl w:ilvl="2" w:tplc="DA1E31FC" w:tentative="1">
      <w:start w:val="1"/>
      <w:numFmt w:val="decimal"/>
      <w:lvlText w:val="%3."/>
      <w:lvlJc w:val="left"/>
      <w:pPr>
        <w:tabs>
          <w:tab w:val="num" w:pos="2160"/>
        </w:tabs>
        <w:ind w:left="2160" w:hanging="360"/>
      </w:pPr>
    </w:lvl>
    <w:lvl w:ilvl="3" w:tplc="D95C1E78" w:tentative="1">
      <w:start w:val="1"/>
      <w:numFmt w:val="decimal"/>
      <w:lvlText w:val="%4."/>
      <w:lvlJc w:val="left"/>
      <w:pPr>
        <w:tabs>
          <w:tab w:val="num" w:pos="2880"/>
        </w:tabs>
        <w:ind w:left="2880" w:hanging="360"/>
      </w:pPr>
    </w:lvl>
    <w:lvl w:ilvl="4" w:tplc="265269CC" w:tentative="1">
      <w:start w:val="1"/>
      <w:numFmt w:val="decimal"/>
      <w:lvlText w:val="%5."/>
      <w:lvlJc w:val="left"/>
      <w:pPr>
        <w:tabs>
          <w:tab w:val="num" w:pos="3600"/>
        </w:tabs>
        <w:ind w:left="3600" w:hanging="360"/>
      </w:pPr>
    </w:lvl>
    <w:lvl w:ilvl="5" w:tplc="0D920A08" w:tentative="1">
      <w:start w:val="1"/>
      <w:numFmt w:val="decimal"/>
      <w:lvlText w:val="%6."/>
      <w:lvlJc w:val="left"/>
      <w:pPr>
        <w:tabs>
          <w:tab w:val="num" w:pos="4320"/>
        </w:tabs>
        <w:ind w:left="4320" w:hanging="360"/>
      </w:pPr>
    </w:lvl>
    <w:lvl w:ilvl="6" w:tplc="3070BD12" w:tentative="1">
      <w:start w:val="1"/>
      <w:numFmt w:val="decimal"/>
      <w:lvlText w:val="%7."/>
      <w:lvlJc w:val="left"/>
      <w:pPr>
        <w:tabs>
          <w:tab w:val="num" w:pos="5040"/>
        </w:tabs>
        <w:ind w:left="5040" w:hanging="360"/>
      </w:pPr>
    </w:lvl>
    <w:lvl w:ilvl="7" w:tplc="0D04D472" w:tentative="1">
      <w:start w:val="1"/>
      <w:numFmt w:val="decimal"/>
      <w:lvlText w:val="%8."/>
      <w:lvlJc w:val="left"/>
      <w:pPr>
        <w:tabs>
          <w:tab w:val="num" w:pos="5760"/>
        </w:tabs>
        <w:ind w:left="5760" w:hanging="360"/>
      </w:pPr>
    </w:lvl>
    <w:lvl w:ilvl="8" w:tplc="D4CE991E" w:tentative="1">
      <w:start w:val="1"/>
      <w:numFmt w:val="decimal"/>
      <w:lvlText w:val="%9."/>
      <w:lvlJc w:val="left"/>
      <w:pPr>
        <w:tabs>
          <w:tab w:val="num" w:pos="6480"/>
        </w:tabs>
        <w:ind w:left="6480" w:hanging="360"/>
      </w:pPr>
    </w:lvl>
  </w:abstractNum>
  <w:abstractNum w:abstractNumId="5" w15:restartNumberingAfterBreak="0">
    <w:nsid w:val="3D116C4A"/>
    <w:multiLevelType w:val="hybridMultilevel"/>
    <w:tmpl w:val="415CEB7C"/>
    <w:lvl w:ilvl="0" w:tplc="E954D352">
      <w:start w:val="1"/>
      <w:numFmt w:val="bullet"/>
      <w:lvlText w:val="•"/>
      <w:lvlJc w:val="left"/>
      <w:pPr>
        <w:tabs>
          <w:tab w:val="num" w:pos="720"/>
        </w:tabs>
        <w:ind w:left="720" w:hanging="360"/>
      </w:pPr>
      <w:rPr>
        <w:rFonts w:ascii="Arial" w:hAnsi="Arial" w:hint="default"/>
      </w:rPr>
    </w:lvl>
    <w:lvl w:ilvl="1" w:tplc="7632D7CC" w:tentative="1">
      <w:start w:val="1"/>
      <w:numFmt w:val="bullet"/>
      <w:lvlText w:val="•"/>
      <w:lvlJc w:val="left"/>
      <w:pPr>
        <w:tabs>
          <w:tab w:val="num" w:pos="1440"/>
        </w:tabs>
        <w:ind w:left="1440" w:hanging="360"/>
      </w:pPr>
      <w:rPr>
        <w:rFonts w:ascii="Arial" w:hAnsi="Arial" w:hint="default"/>
      </w:rPr>
    </w:lvl>
    <w:lvl w:ilvl="2" w:tplc="2DA458C6" w:tentative="1">
      <w:start w:val="1"/>
      <w:numFmt w:val="bullet"/>
      <w:lvlText w:val="•"/>
      <w:lvlJc w:val="left"/>
      <w:pPr>
        <w:tabs>
          <w:tab w:val="num" w:pos="2160"/>
        </w:tabs>
        <w:ind w:left="2160" w:hanging="360"/>
      </w:pPr>
      <w:rPr>
        <w:rFonts w:ascii="Arial" w:hAnsi="Arial" w:hint="default"/>
      </w:rPr>
    </w:lvl>
    <w:lvl w:ilvl="3" w:tplc="2D905884" w:tentative="1">
      <w:start w:val="1"/>
      <w:numFmt w:val="bullet"/>
      <w:lvlText w:val="•"/>
      <w:lvlJc w:val="left"/>
      <w:pPr>
        <w:tabs>
          <w:tab w:val="num" w:pos="2880"/>
        </w:tabs>
        <w:ind w:left="2880" w:hanging="360"/>
      </w:pPr>
      <w:rPr>
        <w:rFonts w:ascii="Arial" w:hAnsi="Arial" w:hint="default"/>
      </w:rPr>
    </w:lvl>
    <w:lvl w:ilvl="4" w:tplc="18AE3A5E" w:tentative="1">
      <w:start w:val="1"/>
      <w:numFmt w:val="bullet"/>
      <w:lvlText w:val="•"/>
      <w:lvlJc w:val="left"/>
      <w:pPr>
        <w:tabs>
          <w:tab w:val="num" w:pos="3600"/>
        </w:tabs>
        <w:ind w:left="3600" w:hanging="360"/>
      </w:pPr>
      <w:rPr>
        <w:rFonts w:ascii="Arial" w:hAnsi="Arial" w:hint="default"/>
      </w:rPr>
    </w:lvl>
    <w:lvl w:ilvl="5" w:tplc="9EEC6A28" w:tentative="1">
      <w:start w:val="1"/>
      <w:numFmt w:val="bullet"/>
      <w:lvlText w:val="•"/>
      <w:lvlJc w:val="left"/>
      <w:pPr>
        <w:tabs>
          <w:tab w:val="num" w:pos="4320"/>
        </w:tabs>
        <w:ind w:left="4320" w:hanging="360"/>
      </w:pPr>
      <w:rPr>
        <w:rFonts w:ascii="Arial" w:hAnsi="Arial" w:hint="default"/>
      </w:rPr>
    </w:lvl>
    <w:lvl w:ilvl="6" w:tplc="1088B0D4" w:tentative="1">
      <w:start w:val="1"/>
      <w:numFmt w:val="bullet"/>
      <w:lvlText w:val="•"/>
      <w:lvlJc w:val="left"/>
      <w:pPr>
        <w:tabs>
          <w:tab w:val="num" w:pos="5040"/>
        </w:tabs>
        <w:ind w:left="5040" w:hanging="360"/>
      </w:pPr>
      <w:rPr>
        <w:rFonts w:ascii="Arial" w:hAnsi="Arial" w:hint="default"/>
      </w:rPr>
    </w:lvl>
    <w:lvl w:ilvl="7" w:tplc="62D0580A" w:tentative="1">
      <w:start w:val="1"/>
      <w:numFmt w:val="bullet"/>
      <w:lvlText w:val="•"/>
      <w:lvlJc w:val="left"/>
      <w:pPr>
        <w:tabs>
          <w:tab w:val="num" w:pos="5760"/>
        </w:tabs>
        <w:ind w:left="5760" w:hanging="360"/>
      </w:pPr>
      <w:rPr>
        <w:rFonts w:ascii="Arial" w:hAnsi="Arial" w:hint="default"/>
      </w:rPr>
    </w:lvl>
    <w:lvl w:ilvl="8" w:tplc="F580CB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42D34E5"/>
    <w:multiLevelType w:val="hybridMultilevel"/>
    <w:tmpl w:val="D7B00412"/>
    <w:lvl w:ilvl="0" w:tplc="299E204A">
      <w:start w:val="7"/>
      <w:numFmt w:val="decimal"/>
      <w:lvlText w:val="%1."/>
      <w:lvlJc w:val="left"/>
      <w:pPr>
        <w:tabs>
          <w:tab w:val="num" w:pos="720"/>
        </w:tabs>
        <w:ind w:left="720" w:hanging="360"/>
      </w:pPr>
    </w:lvl>
    <w:lvl w:ilvl="1" w:tplc="259C177A" w:tentative="1">
      <w:start w:val="1"/>
      <w:numFmt w:val="decimal"/>
      <w:lvlText w:val="%2."/>
      <w:lvlJc w:val="left"/>
      <w:pPr>
        <w:tabs>
          <w:tab w:val="num" w:pos="1440"/>
        </w:tabs>
        <w:ind w:left="1440" w:hanging="360"/>
      </w:pPr>
    </w:lvl>
    <w:lvl w:ilvl="2" w:tplc="EC400150" w:tentative="1">
      <w:start w:val="1"/>
      <w:numFmt w:val="decimal"/>
      <w:lvlText w:val="%3."/>
      <w:lvlJc w:val="left"/>
      <w:pPr>
        <w:tabs>
          <w:tab w:val="num" w:pos="2160"/>
        </w:tabs>
        <w:ind w:left="2160" w:hanging="360"/>
      </w:pPr>
    </w:lvl>
    <w:lvl w:ilvl="3" w:tplc="915AC3C0" w:tentative="1">
      <w:start w:val="1"/>
      <w:numFmt w:val="decimal"/>
      <w:lvlText w:val="%4."/>
      <w:lvlJc w:val="left"/>
      <w:pPr>
        <w:tabs>
          <w:tab w:val="num" w:pos="2880"/>
        </w:tabs>
        <w:ind w:left="2880" w:hanging="360"/>
      </w:pPr>
    </w:lvl>
    <w:lvl w:ilvl="4" w:tplc="46EC3E40" w:tentative="1">
      <w:start w:val="1"/>
      <w:numFmt w:val="decimal"/>
      <w:lvlText w:val="%5."/>
      <w:lvlJc w:val="left"/>
      <w:pPr>
        <w:tabs>
          <w:tab w:val="num" w:pos="3600"/>
        </w:tabs>
        <w:ind w:left="3600" w:hanging="360"/>
      </w:pPr>
    </w:lvl>
    <w:lvl w:ilvl="5" w:tplc="67C8FC0E" w:tentative="1">
      <w:start w:val="1"/>
      <w:numFmt w:val="decimal"/>
      <w:lvlText w:val="%6."/>
      <w:lvlJc w:val="left"/>
      <w:pPr>
        <w:tabs>
          <w:tab w:val="num" w:pos="4320"/>
        </w:tabs>
        <w:ind w:left="4320" w:hanging="360"/>
      </w:pPr>
    </w:lvl>
    <w:lvl w:ilvl="6" w:tplc="652E1B42" w:tentative="1">
      <w:start w:val="1"/>
      <w:numFmt w:val="decimal"/>
      <w:lvlText w:val="%7."/>
      <w:lvlJc w:val="left"/>
      <w:pPr>
        <w:tabs>
          <w:tab w:val="num" w:pos="5040"/>
        </w:tabs>
        <w:ind w:left="5040" w:hanging="360"/>
      </w:pPr>
    </w:lvl>
    <w:lvl w:ilvl="7" w:tplc="F81CD6D4" w:tentative="1">
      <w:start w:val="1"/>
      <w:numFmt w:val="decimal"/>
      <w:lvlText w:val="%8."/>
      <w:lvlJc w:val="left"/>
      <w:pPr>
        <w:tabs>
          <w:tab w:val="num" w:pos="5760"/>
        </w:tabs>
        <w:ind w:left="5760" w:hanging="360"/>
      </w:pPr>
    </w:lvl>
    <w:lvl w:ilvl="8" w:tplc="03F8BA7C" w:tentative="1">
      <w:start w:val="1"/>
      <w:numFmt w:val="decimal"/>
      <w:lvlText w:val="%9."/>
      <w:lvlJc w:val="left"/>
      <w:pPr>
        <w:tabs>
          <w:tab w:val="num" w:pos="6480"/>
        </w:tabs>
        <w:ind w:left="6480" w:hanging="360"/>
      </w:pPr>
    </w:lvl>
  </w:abstractNum>
  <w:abstractNum w:abstractNumId="7" w15:restartNumberingAfterBreak="0">
    <w:nsid w:val="4A6C46D5"/>
    <w:multiLevelType w:val="hybridMultilevel"/>
    <w:tmpl w:val="16BA4AAA"/>
    <w:lvl w:ilvl="0" w:tplc="4858A636">
      <w:start w:val="1"/>
      <w:numFmt w:val="decimal"/>
      <w:lvlText w:val="%1."/>
      <w:lvlJc w:val="left"/>
      <w:pPr>
        <w:ind w:left="720" w:hanging="360"/>
      </w:pPr>
    </w:lvl>
    <w:lvl w:ilvl="1" w:tplc="F3CC7CFC" w:tentative="1">
      <w:start w:val="1"/>
      <w:numFmt w:val="lowerLetter"/>
      <w:lvlText w:val="%2."/>
      <w:lvlJc w:val="left"/>
      <w:pPr>
        <w:ind w:left="1440" w:hanging="360"/>
      </w:pPr>
    </w:lvl>
    <w:lvl w:ilvl="2" w:tplc="2DB60546" w:tentative="1">
      <w:start w:val="1"/>
      <w:numFmt w:val="lowerRoman"/>
      <w:lvlText w:val="%3."/>
      <w:lvlJc w:val="right"/>
      <w:pPr>
        <w:ind w:left="2160" w:hanging="180"/>
      </w:pPr>
    </w:lvl>
    <w:lvl w:ilvl="3" w:tplc="B4B07182" w:tentative="1">
      <w:start w:val="1"/>
      <w:numFmt w:val="decimal"/>
      <w:lvlText w:val="%4."/>
      <w:lvlJc w:val="left"/>
      <w:pPr>
        <w:ind w:left="2880" w:hanging="360"/>
      </w:pPr>
    </w:lvl>
    <w:lvl w:ilvl="4" w:tplc="EF70228A" w:tentative="1">
      <w:start w:val="1"/>
      <w:numFmt w:val="lowerLetter"/>
      <w:lvlText w:val="%5."/>
      <w:lvlJc w:val="left"/>
      <w:pPr>
        <w:ind w:left="3600" w:hanging="360"/>
      </w:pPr>
    </w:lvl>
    <w:lvl w:ilvl="5" w:tplc="566244DE" w:tentative="1">
      <w:start w:val="1"/>
      <w:numFmt w:val="lowerRoman"/>
      <w:lvlText w:val="%6."/>
      <w:lvlJc w:val="right"/>
      <w:pPr>
        <w:ind w:left="4320" w:hanging="180"/>
      </w:pPr>
    </w:lvl>
    <w:lvl w:ilvl="6" w:tplc="5A1C7370" w:tentative="1">
      <w:start w:val="1"/>
      <w:numFmt w:val="decimal"/>
      <w:lvlText w:val="%7."/>
      <w:lvlJc w:val="left"/>
      <w:pPr>
        <w:ind w:left="5040" w:hanging="360"/>
      </w:pPr>
    </w:lvl>
    <w:lvl w:ilvl="7" w:tplc="05B2DB52" w:tentative="1">
      <w:start w:val="1"/>
      <w:numFmt w:val="lowerLetter"/>
      <w:lvlText w:val="%8."/>
      <w:lvlJc w:val="left"/>
      <w:pPr>
        <w:ind w:left="5760" w:hanging="360"/>
      </w:pPr>
    </w:lvl>
    <w:lvl w:ilvl="8" w:tplc="7506C1CC" w:tentative="1">
      <w:start w:val="1"/>
      <w:numFmt w:val="lowerRoman"/>
      <w:lvlText w:val="%9."/>
      <w:lvlJc w:val="right"/>
      <w:pPr>
        <w:ind w:left="6480" w:hanging="180"/>
      </w:pPr>
    </w:lvl>
  </w:abstractNum>
  <w:abstractNum w:abstractNumId="8" w15:restartNumberingAfterBreak="0">
    <w:nsid w:val="4DF318DD"/>
    <w:multiLevelType w:val="hybridMultilevel"/>
    <w:tmpl w:val="F6082638"/>
    <w:lvl w:ilvl="0" w:tplc="FB988760">
      <w:start w:val="1"/>
      <w:numFmt w:val="decimal"/>
      <w:lvlText w:val="%1."/>
      <w:lvlJc w:val="left"/>
      <w:pPr>
        <w:tabs>
          <w:tab w:val="num" w:pos="720"/>
        </w:tabs>
        <w:ind w:left="720" w:hanging="360"/>
      </w:pPr>
    </w:lvl>
    <w:lvl w:ilvl="1" w:tplc="DBB2DBF4" w:tentative="1">
      <w:start w:val="1"/>
      <w:numFmt w:val="decimal"/>
      <w:lvlText w:val="%2."/>
      <w:lvlJc w:val="left"/>
      <w:pPr>
        <w:tabs>
          <w:tab w:val="num" w:pos="1440"/>
        </w:tabs>
        <w:ind w:left="1440" w:hanging="360"/>
      </w:pPr>
    </w:lvl>
    <w:lvl w:ilvl="2" w:tplc="C318F660" w:tentative="1">
      <w:start w:val="1"/>
      <w:numFmt w:val="decimal"/>
      <w:lvlText w:val="%3."/>
      <w:lvlJc w:val="left"/>
      <w:pPr>
        <w:tabs>
          <w:tab w:val="num" w:pos="2160"/>
        </w:tabs>
        <w:ind w:left="2160" w:hanging="360"/>
      </w:pPr>
    </w:lvl>
    <w:lvl w:ilvl="3" w:tplc="6D76DAC4" w:tentative="1">
      <w:start w:val="1"/>
      <w:numFmt w:val="decimal"/>
      <w:lvlText w:val="%4."/>
      <w:lvlJc w:val="left"/>
      <w:pPr>
        <w:tabs>
          <w:tab w:val="num" w:pos="2880"/>
        </w:tabs>
        <w:ind w:left="2880" w:hanging="360"/>
      </w:pPr>
    </w:lvl>
    <w:lvl w:ilvl="4" w:tplc="4A2CED30" w:tentative="1">
      <w:start w:val="1"/>
      <w:numFmt w:val="decimal"/>
      <w:lvlText w:val="%5."/>
      <w:lvlJc w:val="left"/>
      <w:pPr>
        <w:tabs>
          <w:tab w:val="num" w:pos="3600"/>
        </w:tabs>
        <w:ind w:left="3600" w:hanging="360"/>
      </w:pPr>
    </w:lvl>
    <w:lvl w:ilvl="5" w:tplc="DDD850FC" w:tentative="1">
      <w:start w:val="1"/>
      <w:numFmt w:val="decimal"/>
      <w:lvlText w:val="%6."/>
      <w:lvlJc w:val="left"/>
      <w:pPr>
        <w:tabs>
          <w:tab w:val="num" w:pos="4320"/>
        </w:tabs>
        <w:ind w:left="4320" w:hanging="360"/>
      </w:pPr>
    </w:lvl>
    <w:lvl w:ilvl="6" w:tplc="5C802690" w:tentative="1">
      <w:start w:val="1"/>
      <w:numFmt w:val="decimal"/>
      <w:lvlText w:val="%7."/>
      <w:lvlJc w:val="left"/>
      <w:pPr>
        <w:tabs>
          <w:tab w:val="num" w:pos="5040"/>
        </w:tabs>
        <w:ind w:left="5040" w:hanging="360"/>
      </w:pPr>
    </w:lvl>
    <w:lvl w:ilvl="7" w:tplc="BEAC6288" w:tentative="1">
      <w:start w:val="1"/>
      <w:numFmt w:val="decimal"/>
      <w:lvlText w:val="%8."/>
      <w:lvlJc w:val="left"/>
      <w:pPr>
        <w:tabs>
          <w:tab w:val="num" w:pos="5760"/>
        </w:tabs>
        <w:ind w:left="5760" w:hanging="360"/>
      </w:pPr>
    </w:lvl>
    <w:lvl w:ilvl="8" w:tplc="7EA2A704" w:tentative="1">
      <w:start w:val="1"/>
      <w:numFmt w:val="decimal"/>
      <w:lvlText w:val="%9."/>
      <w:lvlJc w:val="left"/>
      <w:pPr>
        <w:tabs>
          <w:tab w:val="num" w:pos="6480"/>
        </w:tabs>
        <w:ind w:left="6480" w:hanging="360"/>
      </w:pPr>
    </w:lvl>
  </w:abstractNum>
  <w:abstractNum w:abstractNumId="9" w15:restartNumberingAfterBreak="0">
    <w:nsid w:val="5F546292"/>
    <w:multiLevelType w:val="hybridMultilevel"/>
    <w:tmpl w:val="8B1058CA"/>
    <w:lvl w:ilvl="0" w:tplc="33A6F35A">
      <w:start w:val="1"/>
      <w:numFmt w:val="decimal"/>
      <w:lvlText w:val="%1."/>
      <w:lvlJc w:val="left"/>
      <w:pPr>
        <w:tabs>
          <w:tab w:val="num" w:pos="720"/>
        </w:tabs>
        <w:ind w:left="720" w:hanging="360"/>
      </w:pPr>
    </w:lvl>
    <w:lvl w:ilvl="1" w:tplc="7A220DE0" w:tentative="1">
      <w:start w:val="1"/>
      <w:numFmt w:val="decimal"/>
      <w:lvlText w:val="%2."/>
      <w:lvlJc w:val="left"/>
      <w:pPr>
        <w:tabs>
          <w:tab w:val="num" w:pos="1440"/>
        </w:tabs>
        <w:ind w:left="1440" w:hanging="360"/>
      </w:pPr>
    </w:lvl>
    <w:lvl w:ilvl="2" w:tplc="B83677B2" w:tentative="1">
      <w:start w:val="1"/>
      <w:numFmt w:val="decimal"/>
      <w:lvlText w:val="%3."/>
      <w:lvlJc w:val="left"/>
      <w:pPr>
        <w:tabs>
          <w:tab w:val="num" w:pos="2160"/>
        </w:tabs>
        <w:ind w:left="2160" w:hanging="360"/>
      </w:pPr>
    </w:lvl>
    <w:lvl w:ilvl="3" w:tplc="75768DF4" w:tentative="1">
      <w:start w:val="1"/>
      <w:numFmt w:val="decimal"/>
      <w:lvlText w:val="%4."/>
      <w:lvlJc w:val="left"/>
      <w:pPr>
        <w:tabs>
          <w:tab w:val="num" w:pos="2880"/>
        </w:tabs>
        <w:ind w:left="2880" w:hanging="360"/>
      </w:pPr>
    </w:lvl>
    <w:lvl w:ilvl="4" w:tplc="3C6A394C" w:tentative="1">
      <w:start w:val="1"/>
      <w:numFmt w:val="decimal"/>
      <w:lvlText w:val="%5."/>
      <w:lvlJc w:val="left"/>
      <w:pPr>
        <w:tabs>
          <w:tab w:val="num" w:pos="3600"/>
        </w:tabs>
        <w:ind w:left="3600" w:hanging="360"/>
      </w:pPr>
    </w:lvl>
    <w:lvl w:ilvl="5" w:tplc="887C6E84" w:tentative="1">
      <w:start w:val="1"/>
      <w:numFmt w:val="decimal"/>
      <w:lvlText w:val="%6."/>
      <w:lvlJc w:val="left"/>
      <w:pPr>
        <w:tabs>
          <w:tab w:val="num" w:pos="4320"/>
        </w:tabs>
        <w:ind w:left="4320" w:hanging="360"/>
      </w:pPr>
    </w:lvl>
    <w:lvl w:ilvl="6" w:tplc="60C041D2" w:tentative="1">
      <w:start w:val="1"/>
      <w:numFmt w:val="decimal"/>
      <w:lvlText w:val="%7."/>
      <w:lvlJc w:val="left"/>
      <w:pPr>
        <w:tabs>
          <w:tab w:val="num" w:pos="5040"/>
        </w:tabs>
        <w:ind w:left="5040" w:hanging="360"/>
      </w:pPr>
    </w:lvl>
    <w:lvl w:ilvl="7" w:tplc="A53C56D4" w:tentative="1">
      <w:start w:val="1"/>
      <w:numFmt w:val="decimal"/>
      <w:lvlText w:val="%8."/>
      <w:lvlJc w:val="left"/>
      <w:pPr>
        <w:tabs>
          <w:tab w:val="num" w:pos="5760"/>
        </w:tabs>
        <w:ind w:left="5760" w:hanging="360"/>
      </w:pPr>
    </w:lvl>
    <w:lvl w:ilvl="8" w:tplc="7F94BBEE" w:tentative="1">
      <w:start w:val="1"/>
      <w:numFmt w:val="decimal"/>
      <w:lvlText w:val="%9."/>
      <w:lvlJc w:val="left"/>
      <w:pPr>
        <w:tabs>
          <w:tab w:val="num" w:pos="6480"/>
        </w:tabs>
        <w:ind w:left="6480" w:hanging="360"/>
      </w:pPr>
    </w:lvl>
  </w:abstractNum>
  <w:abstractNum w:abstractNumId="10" w15:restartNumberingAfterBreak="0">
    <w:nsid w:val="640C65ED"/>
    <w:multiLevelType w:val="hybridMultilevel"/>
    <w:tmpl w:val="14B26E32"/>
    <w:lvl w:ilvl="0" w:tplc="C5C25EA2">
      <w:start w:val="7"/>
      <w:numFmt w:val="decimal"/>
      <w:lvlText w:val="%1."/>
      <w:lvlJc w:val="left"/>
      <w:pPr>
        <w:tabs>
          <w:tab w:val="num" w:pos="720"/>
        </w:tabs>
        <w:ind w:left="720" w:hanging="360"/>
      </w:pPr>
    </w:lvl>
    <w:lvl w:ilvl="1" w:tplc="C5F0034E" w:tentative="1">
      <w:start w:val="1"/>
      <w:numFmt w:val="decimal"/>
      <w:lvlText w:val="%2."/>
      <w:lvlJc w:val="left"/>
      <w:pPr>
        <w:tabs>
          <w:tab w:val="num" w:pos="1440"/>
        </w:tabs>
        <w:ind w:left="1440" w:hanging="360"/>
      </w:pPr>
    </w:lvl>
    <w:lvl w:ilvl="2" w:tplc="0B1EBCA0" w:tentative="1">
      <w:start w:val="1"/>
      <w:numFmt w:val="decimal"/>
      <w:lvlText w:val="%3."/>
      <w:lvlJc w:val="left"/>
      <w:pPr>
        <w:tabs>
          <w:tab w:val="num" w:pos="2160"/>
        </w:tabs>
        <w:ind w:left="2160" w:hanging="360"/>
      </w:pPr>
    </w:lvl>
    <w:lvl w:ilvl="3" w:tplc="CEC4CF32" w:tentative="1">
      <w:start w:val="1"/>
      <w:numFmt w:val="decimal"/>
      <w:lvlText w:val="%4."/>
      <w:lvlJc w:val="left"/>
      <w:pPr>
        <w:tabs>
          <w:tab w:val="num" w:pos="2880"/>
        </w:tabs>
        <w:ind w:left="2880" w:hanging="360"/>
      </w:pPr>
    </w:lvl>
    <w:lvl w:ilvl="4" w:tplc="32B0DA20" w:tentative="1">
      <w:start w:val="1"/>
      <w:numFmt w:val="decimal"/>
      <w:lvlText w:val="%5."/>
      <w:lvlJc w:val="left"/>
      <w:pPr>
        <w:tabs>
          <w:tab w:val="num" w:pos="3600"/>
        </w:tabs>
        <w:ind w:left="3600" w:hanging="360"/>
      </w:pPr>
    </w:lvl>
    <w:lvl w:ilvl="5" w:tplc="782C9DAE" w:tentative="1">
      <w:start w:val="1"/>
      <w:numFmt w:val="decimal"/>
      <w:lvlText w:val="%6."/>
      <w:lvlJc w:val="left"/>
      <w:pPr>
        <w:tabs>
          <w:tab w:val="num" w:pos="4320"/>
        </w:tabs>
        <w:ind w:left="4320" w:hanging="360"/>
      </w:pPr>
    </w:lvl>
    <w:lvl w:ilvl="6" w:tplc="B570423A" w:tentative="1">
      <w:start w:val="1"/>
      <w:numFmt w:val="decimal"/>
      <w:lvlText w:val="%7."/>
      <w:lvlJc w:val="left"/>
      <w:pPr>
        <w:tabs>
          <w:tab w:val="num" w:pos="5040"/>
        </w:tabs>
        <w:ind w:left="5040" w:hanging="360"/>
      </w:pPr>
    </w:lvl>
    <w:lvl w:ilvl="7" w:tplc="FDF062D8" w:tentative="1">
      <w:start w:val="1"/>
      <w:numFmt w:val="decimal"/>
      <w:lvlText w:val="%8."/>
      <w:lvlJc w:val="left"/>
      <w:pPr>
        <w:tabs>
          <w:tab w:val="num" w:pos="5760"/>
        </w:tabs>
        <w:ind w:left="5760" w:hanging="360"/>
      </w:pPr>
    </w:lvl>
    <w:lvl w:ilvl="8" w:tplc="6082B4BE" w:tentative="1">
      <w:start w:val="1"/>
      <w:numFmt w:val="decimal"/>
      <w:lvlText w:val="%9."/>
      <w:lvlJc w:val="left"/>
      <w:pPr>
        <w:tabs>
          <w:tab w:val="num" w:pos="6480"/>
        </w:tabs>
        <w:ind w:left="6480" w:hanging="360"/>
      </w:pPr>
    </w:lvl>
  </w:abstractNum>
  <w:abstractNum w:abstractNumId="11" w15:restartNumberingAfterBreak="0">
    <w:nsid w:val="70D0233C"/>
    <w:multiLevelType w:val="hybridMultilevel"/>
    <w:tmpl w:val="ED962E94"/>
    <w:lvl w:ilvl="0" w:tplc="5C6C082C">
      <w:start w:val="11"/>
      <w:numFmt w:val="decimal"/>
      <w:lvlText w:val="%1."/>
      <w:lvlJc w:val="left"/>
      <w:pPr>
        <w:tabs>
          <w:tab w:val="num" w:pos="720"/>
        </w:tabs>
        <w:ind w:left="720" w:hanging="360"/>
      </w:pPr>
    </w:lvl>
    <w:lvl w:ilvl="1" w:tplc="D6D09200" w:tentative="1">
      <w:start w:val="1"/>
      <w:numFmt w:val="decimal"/>
      <w:lvlText w:val="%2."/>
      <w:lvlJc w:val="left"/>
      <w:pPr>
        <w:tabs>
          <w:tab w:val="num" w:pos="1440"/>
        </w:tabs>
        <w:ind w:left="1440" w:hanging="360"/>
      </w:pPr>
    </w:lvl>
    <w:lvl w:ilvl="2" w:tplc="A76201C0" w:tentative="1">
      <w:start w:val="1"/>
      <w:numFmt w:val="decimal"/>
      <w:lvlText w:val="%3."/>
      <w:lvlJc w:val="left"/>
      <w:pPr>
        <w:tabs>
          <w:tab w:val="num" w:pos="2160"/>
        </w:tabs>
        <w:ind w:left="2160" w:hanging="360"/>
      </w:pPr>
    </w:lvl>
    <w:lvl w:ilvl="3" w:tplc="786EB38E" w:tentative="1">
      <w:start w:val="1"/>
      <w:numFmt w:val="decimal"/>
      <w:lvlText w:val="%4."/>
      <w:lvlJc w:val="left"/>
      <w:pPr>
        <w:tabs>
          <w:tab w:val="num" w:pos="2880"/>
        </w:tabs>
        <w:ind w:left="2880" w:hanging="360"/>
      </w:pPr>
    </w:lvl>
    <w:lvl w:ilvl="4" w:tplc="F90841C8" w:tentative="1">
      <w:start w:val="1"/>
      <w:numFmt w:val="decimal"/>
      <w:lvlText w:val="%5."/>
      <w:lvlJc w:val="left"/>
      <w:pPr>
        <w:tabs>
          <w:tab w:val="num" w:pos="3600"/>
        </w:tabs>
        <w:ind w:left="3600" w:hanging="360"/>
      </w:pPr>
    </w:lvl>
    <w:lvl w:ilvl="5" w:tplc="2970FC4C" w:tentative="1">
      <w:start w:val="1"/>
      <w:numFmt w:val="decimal"/>
      <w:lvlText w:val="%6."/>
      <w:lvlJc w:val="left"/>
      <w:pPr>
        <w:tabs>
          <w:tab w:val="num" w:pos="4320"/>
        </w:tabs>
        <w:ind w:left="4320" w:hanging="360"/>
      </w:pPr>
    </w:lvl>
    <w:lvl w:ilvl="6" w:tplc="A46AF4BC" w:tentative="1">
      <w:start w:val="1"/>
      <w:numFmt w:val="decimal"/>
      <w:lvlText w:val="%7."/>
      <w:lvlJc w:val="left"/>
      <w:pPr>
        <w:tabs>
          <w:tab w:val="num" w:pos="5040"/>
        </w:tabs>
        <w:ind w:left="5040" w:hanging="360"/>
      </w:pPr>
    </w:lvl>
    <w:lvl w:ilvl="7" w:tplc="7D325AC4" w:tentative="1">
      <w:start w:val="1"/>
      <w:numFmt w:val="decimal"/>
      <w:lvlText w:val="%8."/>
      <w:lvlJc w:val="left"/>
      <w:pPr>
        <w:tabs>
          <w:tab w:val="num" w:pos="5760"/>
        </w:tabs>
        <w:ind w:left="5760" w:hanging="360"/>
      </w:pPr>
    </w:lvl>
    <w:lvl w:ilvl="8" w:tplc="76D64CDA" w:tentative="1">
      <w:start w:val="1"/>
      <w:numFmt w:val="decimal"/>
      <w:lvlText w:val="%9."/>
      <w:lvlJc w:val="left"/>
      <w:pPr>
        <w:tabs>
          <w:tab w:val="num" w:pos="6480"/>
        </w:tabs>
        <w:ind w:left="6480" w:hanging="360"/>
      </w:pPr>
    </w:lvl>
  </w:abstractNum>
  <w:abstractNum w:abstractNumId="12" w15:restartNumberingAfterBreak="0">
    <w:nsid w:val="727377B5"/>
    <w:multiLevelType w:val="hybridMultilevel"/>
    <w:tmpl w:val="660EBFFA"/>
    <w:lvl w:ilvl="0" w:tplc="F7F4D9FE">
      <w:start w:val="1"/>
      <w:numFmt w:val="decimal"/>
      <w:lvlText w:val="%1."/>
      <w:lvlJc w:val="left"/>
      <w:pPr>
        <w:tabs>
          <w:tab w:val="num" w:pos="720"/>
        </w:tabs>
        <w:ind w:left="720" w:hanging="360"/>
      </w:pPr>
    </w:lvl>
    <w:lvl w:ilvl="1" w:tplc="7778A244" w:tentative="1">
      <w:start w:val="1"/>
      <w:numFmt w:val="decimal"/>
      <w:lvlText w:val="%2."/>
      <w:lvlJc w:val="left"/>
      <w:pPr>
        <w:tabs>
          <w:tab w:val="num" w:pos="1440"/>
        </w:tabs>
        <w:ind w:left="1440" w:hanging="360"/>
      </w:pPr>
    </w:lvl>
    <w:lvl w:ilvl="2" w:tplc="83F25A18" w:tentative="1">
      <w:start w:val="1"/>
      <w:numFmt w:val="decimal"/>
      <w:lvlText w:val="%3."/>
      <w:lvlJc w:val="left"/>
      <w:pPr>
        <w:tabs>
          <w:tab w:val="num" w:pos="2160"/>
        </w:tabs>
        <w:ind w:left="2160" w:hanging="360"/>
      </w:pPr>
    </w:lvl>
    <w:lvl w:ilvl="3" w:tplc="9EC099CC" w:tentative="1">
      <w:start w:val="1"/>
      <w:numFmt w:val="decimal"/>
      <w:lvlText w:val="%4."/>
      <w:lvlJc w:val="left"/>
      <w:pPr>
        <w:tabs>
          <w:tab w:val="num" w:pos="2880"/>
        </w:tabs>
        <w:ind w:left="2880" w:hanging="360"/>
      </w:pPr>
    </w:lvl>
    <w:lvl w:ilvl="4" w:tplc="CBC4DC58" w:tentative="1">
      <w:start w:val="1"/>
      <w:numFmt w:val="decimal"/>
      <w:lvlText w:val="%5."/>
      <w:lvlJc w:val="left"/>
      <w:pPr>
        <w:tabs>
          <w:tab w:val="num" w:pos="3600"/>
        </w:tabs>
        <w:ind w:left="3600" w:hanging="360"/>
      </w:pPr>
    </w:lvl>
    <w:lvl w:ilvl="5" w:tplc="A7D2B3B6" w:tentative="1">
      <w:start w:val="1"/>
      <w:numFmt w:val="decimal"/>
      <w:lvlText w:val="%6."/>
      <w:lvlJc w:val="left"/>
      <w:pPr>
        <w:tabs>
          <w:tab w:val="num" w:pos="4320"/>
        </w:tabs>
        <w:ind w:left="4320" w:hanging="360"/>
      </w:pPr>
    </w:lvl>
    <w:lvl w:ilvl="6" w:tplc="CAAA99EE" w:tentative="1">
      <w:start w:val="1"/>
      <w:numFmt w:val="decimal"/>
      <w:lvlText w:val="%7."/>
      <w:lvlJc w:val="left"/>
      <w:pPr>
        <w:tabs>
          <w:tab w:val="num" w:pos="5040"/>
        </w:tabs>
        <w:ind w:left="5040" w:hanging="360"/>
      </w:pPr>
    </w:lvl>
    <w:lvl w:ilvl="7" w:tplc="BE6A7032" w:tentative="1">
      <w:start w:val="1"/>
      <w:numFmt w:val="decimal"/>
      <w:lvlText w:val="%8."/>
      <w:lvlJc w:val="left"/>
      <w:pPr>
        <w:tabs>
          <w:tab w:val="num" w:pos="5760"/>
        </w:tabs>
        <w:ind w:left="5760" w:hanging="360"/>
      </w:pPr>
    </w:lvl>
    <w:lvl w:ilvl="8" w:tplc="C3DC6FE8" w:tentative="1">
      <w:start w:val="1"/>
      <w:numFmt w:val="decimal"/>
      <w:lvlText w:val="%9."/>
      <w:lvlJc w:val="left"/>
      <w:pPr>
        <w:tabs>
          <w:tab w:val="num" w:pos="6480"/>
        </w:tabs>
        <w:ind w:left="6480" w:hanging="360"/>
      </w:pPr>
    </w:lvl>
  </w:abstractNum>
  <w:abstractNum w:abstractNumId="13" w15:restartNumberingAfterBreak="0">
    <w:nsid w:val="7D865879"/>
    <w:multiLevelType w:val="hybridMultilevel"/>
    <w:tmpl w:val="BEE4D5A4"/>
    <w:lvl w:ilvl="0" w:tplc="25EC3A9C">
      <w:start w:val="1"/>
      <w:numFmt w:val="bullet"/>
      <w:lvlText w:val=""/>
      <w:lvlJc w:val="left"/>
      <w:pPr>
        <w:ind w:left="720" w:hanging="360"/>
      </w:pPr>
      <w:rPr>
        <w:rFonts w:ascii="Symbol" w:hAnsi="Symbol" w:hint="default"/>
      </w:rPr>
    </w:lvl>
    <w:lvl w:ilvl="1" w:tplc="F38E3074" w:tentative="1">
      <w:start w:val="1"/>
      <w:numFmt w:val="bullet"/>
      <w:lvlText w:val="o"/>
      <w:lvlJc w:val="left"/>
      <w:pPr>
        <w:ind w:left="1440" w:hanging="360"/>
      </w:pPr>
      <w:rPr>
        <w:rFonts w:ascii="Courier New" w:hAnsi="Courier New" w:cs="Courier New" w:hint="default"/>
      </w:rPr>
    </w:lvl>
    <w:lvl w:ilvl="2" w:tplc="5B96EE4C" w:tentative="1">
      <w:start w:val="1"/>
      <w:numFmt w:val="bullet"/>
      <w:lvlText w:val=""/>
      <w:lvlJc w:val="left"/>
      <w:pPr>
        <w:ind w:left="2160" w:hanging="360"/>
      </w:pPr>
      <w:rPr>
        <w:rFonts w:ascii="Wingdings" w:hAnsi="Wingdings" w:hint="default"/>
      </w:rPr>
    </w:lvl>
    <w:lvl w:ilvl="3" w:tplc="7AAA2E80" w:tentative="1">
      <w:start w:val="1"/>
      <w:numFmt w:val="bullet"/>
      <w:lvlText w:val=""/>
      <w:lvlJc w:val="left"/>
      <w:pPr>
        <w:ind w:left="2880" w:hanging="360"/>
      </w:pPr>
      <w:rPr>
        <w:rFonts w:ascii="Symbol" w:hAnsi="Symbol" w:hint="default"/>
      </w:rPr>
    </w:lvl>
    <w:lvl w:ilvl="4" w:tplc="2C7ABD6C" w:tentative="1">
      <w:start w:val="1"/>
      <w:numFmt w:val="bullet"/>
      <w:lvlText w:val="o"/>
      <w:lvlJc w:val="left"/>
      <w:pPr>
        <w:ind w:left="3600" w:hanging="360"/>
      </w:pPr>
      <w:rPr>
        <w:rFonts w:ascii="Courier New" w:hAnsi="Courier New" w:cs="Courier New" w:hint="default"/>
      </w:rPr>
    </w:lvl>
    <w:lvl w:ilvl="5" w:tplc="8D2A23C2" w:tentative="1">
      <w:start w:val="1"/>
      <w:numFmt w:val="bullet"/>
      <w:lvlText w:val=""/>
      <w:lvlJc w:val="left"/>
      <w:pPr>
        <w:ind w:left="4320" w:hanging="360"/>
      </w:pPr>
      <w:rPr>
        <w:rFonts w:ascii="Wingdings" w:hAnsi="Wingdings" w:hint="default"/>
      </w:rPr>
    </w:lvl>
    <w:lvl w:ilvl="6" w:tplc="3DA2BE0A" w:tentative="1">
      <w:start w:val="1"/>
      <w:numFmt w:val="bullet"/>
      <w:lvlText w:val=""/>
      <w:lvlJc w:val="left"/>
      <w:pPr>
        <w:ind w:left="5040" w:hanging="360"/>
      </w:pPr>
      <w:rPr>
        <w:rFonts w:ascii="Symbol" w:hAnsi="Symbol" w:hint="default"/>
      </w:rPr>
    </w:lvl>
    <w:lvl w:ilvl="7" w:tplc="37A40480" w:tentative="1">
      <w:start w:val="1"/>
      <w:numFmt w:val="bullet"/>
      <w:lvlText w:val="o"/>
      <w:lvlJc w:val="left"/>
      <w:pPr>
        <w:ind w:left="5760" w:hanging="360"/>
      </w:pPr>
      <w:rPr>
        <w:rFonts w:ascii="Courier New" w:hAnsi="Courier New" w:cs="Courier New" w:hint="default"/>
      </w:rPr>
    </w:lvl>
    <w:lvl w:ilvl="8" w:tplc="136696D2" w:tentative="1">
      <w:start w:val="1"/>
      <w:numFmt w:val="bullet"/>
      <w:lvlText w:val=""/>
      <w:lvlJc w:val="left"/>
      <w:pPr>
        <w:ind w:left="6480" w:hanging="360"/>
      </w:pPr>
      <w:rPr>
        <w:rFonts w:ascii="Wingdings" w:hAnsi="Wingdings" w:hint="default"/>
      </w:rPr>
    </w:lvl>
  </w:abstractNum>
  <w:num w:numId="1" w16cid:durableId="266694072">
    <w:abstractNumId w:val="12"/>
  </w:num>
  <w:num w:numId="2" w16cid:durableId="2011718170">
    <w:abstractNumId w:val="4"/>
  </w:num>
  <w:num w:numId="3" w16cid:durableId="1032654790">
    <w:abstractNumId w:val="2"/>
  </w:num>
  <w:num w:numId="4" w16cid:durableId="5178211">
    <w:abstractNumId w:val="3"/>
  </w:num>
  <w:num w:numId="5" w16cid:durableId="1820801676">
    <w:abstractNumId w:val="9"/>
  </w:num>
  <w:num w:numId="6" w16cid:durableId="1707484286">
    <w:abstractNumId w:val="8"/>
  </w:num>
  <w:num w:numId="7" w16cid:durableId="1043596212">
    <w:abstractNumId w:val="10"/>
  </w:num>
  <w:num w:numId="8" w16cid:durableId="1575890058">
    <w:abstractNumId w:val="6"/>
  </w:num>
  <w:num w:numId="9" w16cid:durableId="1742753665">
    <w:abstractNumId w:val="0"/>
  </w:num>
  <w:num w:numId="10" w16cid:durableId="1597132793">
    <w:abstractNumId w:val="1"/>
  </w:num>
  <w:num w:numId="11" w16cid:durableId="213543140">
    <w:abstractNumId w:val="11"/>
  </w:num>
  <w:num w:numId="12" w16cid:durableId="355734248">
    <w:abstractNumId w:val="13"/>
  </w:num>
  <w:num w:numId="13" w16cid:durableId="1633559195">
    <w:abstractNumId w:val="7"/>
  </w:num>
  <w:num w:numId="14" w16cid:durableId="1891065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7E"/>
    <w:rsid w:val="000022D5"/>
    <w:rsid w:val="00006812"/>
    <w:rsid w:val="00014300"/>
    <w:rsid w:val="000147C8"/>
    <w:rsid w:val="00021538"/>
    <w:rsid w:val="00023D66"/>
    <w:rsid w:val="00041429"/>
    <w:rsid w:val="000422EF"/>
    <w:rsid w:val="0005071B"/>
    <w:rsid w:val="000514CA"/>
    <w:rsid w:val="0006161B"/>
    <w:rsid w:val="00067C48"/>
    <w:rsid w:val="00067F5A"/>
    <w:rsid w:val="0007017A"/>
    <w:rsid w:val="00070A4D"/>
    <w:rsid w:val="00070AFF"/>
    <w:rsid w:val="0007390E"/>
    <w:rsid w:val="00075410"/>
    <w:rsid w:val="00081188"/>
    <w:rsid w:val="00096719"/>
    <w:rsid w:val="00096E83"/>
    <w:rsid w:val="000A14C8"/>
    <w:rsid w:val="000A31D5"/>
    <w:rsid w:val="000A7524"/>
    <w:rsid w:val="000B62C8"/>
    <w:rsid w:val="000B6C2F"/>
    <w:rsid w:val="000C0ED4"/>
    <w:rsid w:val="000C462B"/>
    <w:rsid w:val="000C47D4"/>
    <w:rsid w:val="000D539A"/>
    <w:rsid w:val="000E2267"/>
    <w:rsid w:val="000E7680"/>
    <w:rsid w:val="000F2F5D"/>
    <w:rsid w:val="000F6989"/>
    <w:rsid w:val="000F8B77"/>
    <w:rsid w:val="00103F4D"/>
    <w:rsid w:val="001072BF"/>
    <w:rsid w:val="0011389A"/>
    <w:rsid w:val="00113A40"/>
    <w:rsid w:val="001203CD"/>
    <w:rsid w:val="00120BAC"/>
    <w:rsid w:val="00120D70"/>
    <w:rsid w:val="001221B3"/>
    <w:rsid w:val="001228B7"/>
    <w:rsid w:val="00122A72"/>
    <w:rsid w:val="001266FF"/>
    <w:rsid w:val="001336E9"/>
    <w:rsid w:val="00133CBE"/>
    <w:rsid w:val="001352AC"/>
    <w:rsid w:val="00145F58"/>
    <w:rsid w:val="00146472"/>
    <w:rsid w:val="0014658A"/>
    <w:rsid w:val="001618D5"/>
    <w:rsid w:val="00166B01"/>
    <w:rsid w:val="0017338D"/>
    <w:rsid w:val="001821A7"/>
    <w:rsid w:val="00190154"/>
    <w:rsid w:val="00190452"/>
    <w:rsid w:val="001906FF"/>
    <w:rsid w:val="00190D38"/>
    <w:rsid w:val="00191A4C"/>
    <w:rsid w:val="00194252"/>
    <w:rsid w:val="00195D2A"/>
    <w:rsid w:val="001A2482"/>
    <w:rsid w:val="001A2714"/>
    <w:rsid w:val="001A34E1"/>
    <w:rsid w:val="001A38EB"/>
    <w:rsid w:val="001A5073"/>
    <w:rsid w:val="001A635C"/>
    <w:rsid w:val="001A7156"/>
    <w:rsid w:val="001B72A2"/>
    <w:rsid w:val="001C225B"/>
    <w:rsid w:val="001C2796"/>
    <w:rsid w:val="001C7592"/>
    <w:rsid w:val="001D1888"/>
    <w:rsid w:val="001D35E6"/>
    <w:rsid w:val="001D3D9F"/>
    <w:rsid w:val="001D54CE"/>
    <w:rsid w:val="001D7DE4"/>
    <w:rsid w:val="001E2C44"/>
    <w:rsid w:val="001E2C48"/>
    <w:rsid w:val="001E6BB1"/>
    <w:rsid w:val="001E7A9C"/>
    <w:rsid w:val="001F20A6"/>
    <w:rsid w:val="001F4E61"/>
    <w:rsid w:val="001F54B7"/>
    <w:rsid w:val="00203D1B"/>
    <w:rsid w:val="00207FCD"/>
    <w:rsid w:val="0021250A"/>
    <w:rsid w:val="00216BDC"/>
    <w:rsid w:val="0022703B"/>
    <w:rsid w:val="0022766E"/>
    <w:rsid w:val="002315BD"/>
    <w:rsid w:val="00231B85"/>
    <w:rsid w:val="002403ED"/>
    <w:rsid w:val="00240705"/>
    <w:rsid w:val="00242ADE"/>
    <w:rsid w:val="00243C27"/>
    <w:rsid w:val="00256629"/>
    <w:rsid w:val="002570C1"/>
    <w:rsid w:val="00260BD0"/>
    <w:rsid w:val="00260D6B"/>
    <w:rsid w:val="002615B1"/>
    <w:rsid w:val="00264882"/>
    <w:rsid w:val="002650D8"/>
    <w:rsid w:val="00265E51"/>
    <w:rsid w:val="00266362"/>
    <w:rsid w:val="0027316B"/>
    <w:rsid w:val="00274B76"/>
    <w:rsid w:val="00277C1E"/>
    <w:rsid w:val="00281E97"/>
    <w:rsid w:val="0028676B"/>
    <w:rsid w:val="00294376"/>
    <w:rsid w:val="002961EE"/>
    <w:rsid w:val="00297B01"/>
    <w:rsid w:val="002A0FC0"/>
    <w:rsid w:val="002A4C9A"/>
    <w:rsid w:val="002B485D"/>
    <w:rsid w:val="002B5614"/>
    <w:rsid w:val="002B6002"/>
    <w:rsid w:val="002C2C0A"/>
    <w:rsid w:val="002C460D"/>
    <w:rsid w:val="002D2ADA"/>
    <w:rsid w:val="002D6653"/>
    <w:rsid w:val="002E6FA3"/>
    <w:rsid w:val="002E7FB9"/>
    <w:rsid w:val="002F1333"/>
    <w:rsid w:val="002F3C97"/>
    <w:rsid w:val="00307F50"/>
    <w:rsid w:val="0031247D"/>
    <w:rsid w:val="00317E75"/>
    <w:rsid w:val="00323CD1"/>
    <w:rsid w:val="003263E8"/>
    <w:rsid w:val="0033398A"/>
    <w:rsid w:val="003352D5"/>
    <w:rsid w:val="00342FBC"/>
    <w:rsid w:val="003430CF"/>
    <w:rsid w:val="00345B2E"/>
    <w:rsid w:val="003476C1"/>
    <w:rsid w:val="003508BA"/>
    <w:rsid w:val="0035388D"/>
    <w:rsid w:val="00355041"/>
    <w:rsid w:val="003618D7"/>
    <w:rsid w:val="00366BCE"/>
    <w:rsid w:val="00373EEC"/>
    <w:rsid w:val="0038046F"/>
    <w:rsid w:val="003873D8"/>
    <w:rsid w:val="00392AD3"/>
    <w:rsid w:val="003942EE"/>
    <w:rsid w:val="00396104"/>
    <w:rsid w:val="00397466"/>
    <w:rsid w:val="003A0D2E"/>
    <w:rsid w:val="003A0FED"/>
    <w:rsid w:val="003A26DF"/>
    <w:rsid w:val="003B3A2F"/>
    <w:rsid w:val="003B3CE0"/>
    <w:rsid w:val="003C072F"/>
    <w:rsid w:val="003D1F3F"/>
    <w:rsid w:val="003D3B80"/>
    <w:rsid w:val="003D5515"/>
    <w:rsid w:val="003D7EA5"/>
    <w:rsid w:val="003E6C1B"/>
    <w:rsid w:val="003E79F1"/>
    <w:rsid w:val="003F309B"/>
    <w:rsid w:val="003F5D4F"/>
    <w:rsid w:val="004016F5"/>
    <w:rsid w:val="00402F2F"/>
    <w:rsid w:val="0040340A"/>
    <w:rsid w:val="00403FCF"/>
    <w:rsid w:val="00404958"/>
    <w:rsid w:val="004105A1"/>
    <w:rsid w:val="00413C11"/>
    <w:rsid w:val="00414008"/>
    <w:rsid w:val="0041773E"/>
    <w:rsid w:val="00420524"/>
    <w:rsid w:val="00420746"/>
    <w:rsid w:val="004217D7"/>
    <w:rsid w:val="004229C7"/>
    <w:rsid w:val="00423545"/>
    <w:rsid w:val="004273A5"/>
    <w:rsid w:val="004347B0"/>
    <w:rsid w:val="00443A0A"/>
    <w:rsid w:val="00452409"/>
    <w:rsid w:val="00456695"/>
    <w:rsid w:val="00456AE6"/>
    <w:rsid w:val="00457309"/>
    <w:rsid w:val="00465462"/>
    <w:rsid w:val="00481281"/>
    <w:rsid w:val="00485266"/>
    <w:rsid w:val="00490374"/>
    <w:rsid w:val="00490D41"/>
    <w:rsid w:val="00491BFA"/>
    <w:rsid w:val="0049623E"/>
    <w:rsid w:val="00496BEC"/>
    <w:rsid w:val="004A24DF"/>
    <w:rsid w:val="004B3001"/>
    <w:rsid w:val="004C3811"/>
    <w:rsid w:val="004C5BD8"/>
    <w:rsid w:val="004E22C4"/>
    <w:rsid w:val="004E26EF"/>
    <w:rsid w:val="004E3D92"/>
    <w:rsid w:val="004E3DFD"/>
    <w:rsid w:val="004F2CB6"/>
    <w:rsid w:val="004F4428"/>
    <w:rsid w:val="005005AB"/>
    <w:rsid w:val="005018BD"/>
    <w:rsid w:val="00502208"/>
    <w:rsid w:val="00502F3C"/>
    <w:rsid w:val="00504896"/>
    <w:rsid w:val="005120B1"/>
    <w:rsid w:val="00516BF7"/>
    <w:rsid w:val="005217DC"/>
    <w:rsid w:val="00523320"/>
    <w:rsid w:val="005237C2"/>
    <w:rsid w:val="00524FD4"/>
    <w:rsid w:val="00526B90"/>
    <w:rsid w:val="00534162"/>
    <w:rsid w:val="0053446B"/>
    <w:rsid w:val="00537D81"/>
    <w:rsid w:val="00545952"/>
    <w:rsid w:val="0055433A"/>
    <w:rsid w:val="0055448F"/>
    <w:rsid w:val="0055662D"/>
    <w:rsid w:val="005623E5"/>
    <w:rsid w:val="00562600"/>
    <w:rsid w:val="00563BA1"/>
    <w:rsid w:val="00565F79"/>
    <w:rsid w:val="005725CF"/>
    <w:rsid w:val="00580D84"/>
    <w:rsid w:val="00583618"/>
    <w:rsid w:val="00594315"/>
    <w:rsid w:val="00597AD4"/>
    <w:rsid w:val="005A1727"/>
    <w:rsid w:val="005A559C"/>
    <w:rsid w:val="005C3A92"/>
    <w:rsid w:val="005C6DA7"/>
    <w:rsid w:val="005D26D9"/>
    <w:rsid w:val="005D651D"/>
    <w:rsid w:val="005E073A"/>
    <w:rsid w:val="005E124F"/>
    <w:rsid w:val="005E4034"/>
    <w:rsid w:val="005E54F1"/>
    <w:rsid w:val="005E5929"/>
    <w:rsid w:val="005F7C98"/>
    <w:rsid w:val="006011A4"/>
    <w:rsid w:val="0061687F"/>
    <w:rsid w:val="006253AD"/>
    <w:rsid w:val="006265D7"/>
    <w:rsid w:val="00641FF9"/>
    <w:rsid w:val="00655F74"/>
    <w:rsid w:val="00660F8A"/>
    <w:rsid w:val="00663E22"/>
    <w:rsid w:val="00671DA7"/>
    <w:rsid w:val="006758B2"/>
    <w:rsid w:val="006855B6"/>
    <w:rsid w:val="00697459"/>
    <w:rsid w:val="006A3DDE"/>
    <w:rsid w:val="006A5DFA"/>
    <w:rsid w:val="006A6E72"/>
    <w:rsid w:val="006B02BB"/>
    <w:rsid w:val="006B136A"/>
    <w:rsid w:val="006B1716"/>
    <w:rsid w:val="006B495D"/>
    <w:rsid w:val="006B530D"/>
    <w:rsid w:val="006C2F15"/>
    <w:rsid w:val="006D2359"/>
    <w:rsid w:val="006D5F68"/>
    <w:rsid w:val="006D65CA"/>
    <w:rsid w:val="006D74C2"/>
    <w:rsid w:val="006E000F"/>
    <w:rsid w:val="006E1672"/>
    <w:rsid w:val="006F1FDC"/>
    <w:rsid w:val="006F5628"/>
    <w:rsid w:val="00701E39"/>
    <w:rsid w:val="00703487"/>
    <w:rsid w:val="00710F6D"/>
    <w:rsid w:val="00714E98"/>
    <w:rsid w:val="0071548B"/>
    <w:rsid w:val="0072697C"/>
    <w:rsid w:val="00726E71"/>
    <w:rsid w:val="0073540E"/>
    <w:rsid w:val="00735436"/>
    <w:rsid w:val="00736D99"/>
    <w:rsid w:val="00736F9C"/>
    <w:rsid w:val="00740CBD"/>
    <w:rsid w:val="0074135F"/>
    <w:rsid w:val="00741D4A"/>
    <w:rsid w:val="00752966"/>
    <w:rsid w:val="007529BF"/>
    <w:rsid w:val="00753E80"/>
    <w:rsid w:val="00755536"/>
    <w:rsid w:val="00755893"/>
    <w:rsid w:val="007578F9"/>
    <w:rsid w:val="007618F6"/>
    <w:rsid w:val="007634C2"/>
    <w:rsid w:val="00765266"/>
    <w:rsid w:val="007705FE"/>
    <w:rsid w:val="007750F4"/>
    <w:rsid w:val="00776534"/>
    <w:rsid w:val="007773E7"/>
    <w:rsid w:val="007801BD"/>
    <w:rsid w:val="00782665"/>
    <w:rsid w:val="00787B12"/>
    <w:rsid w:val="00794611"/>
    <w:rsid w:val="00794F14"/>
    <w:rsid w:val="00796DB5"/>
    <w:rsid w:val="007970B5"/>
    <w:rsid w:val="007A6E42"/>
    <w:rsid w:val="007B1EBA"/>
    <w:rsid w:val="007B594C"/>
    <w:rsid w:val="007B6A1B"/>
    <w:rsid w:val="007C3034"/>
    <w:rsid w:val="007C4219"/>
    <w:rsid w:val="007C61F0"/>
    <w:rsid w:val="007D1836"/>
    <w:rsid w:val="007D617D"/>
    <w:rsid w:val="007D6D72"/>
    <w:rsid w:val="007E6DE4"/>
    <w:rsid w:val="007F11C4"/>
    <w:rsid w:val="007F7593"/>
    <w:rsid w:val="00800B70"/>
    <w:rsid w:val="00802407"/>
    <w:rsid w:val="00807CEA"/>
    <w:rsid w:val="0081162E"/>
    <w:rsid w:val="008179D6"/>
    <w:rsid w:val="00824EC8"/>
    <w:rsid w:val="008250DC"/>
    <w:rsid w:val="008268BC"/>
    <w:rsid w:val="00826A5A"/>
    <w:rsid w:val="008352F7"/>
    <w:rsid w:val="0083563B"/>
    <w:rsid w:val="0083570A"/>
    <w:rsid w:val="0084032D"/>
    <w:rsid w:val="00840839"/>
    <w:rsid w:val="00841362"/>
    <w:rsid w:val="00846B58"/>
    <w:rsid w:val="00847DD7"/>
    <w:rsid w:val="00865AE4"/>
    <w:rsid w:val="00870614"/>
    <w:rsid w:val="00870C28"/>
    <w:rsid w:val="00870D97"/>
    <w:rsid w:val="00872676"/>
    <w:rsid w:val="00875399"/>
    <w:rsid w:val="008776A5"/>
    <w:rsid w:val="008826C6"/>
    <w:rsid w:val="008836E0"/>
    <w:rsid w:val="008839AD"/>
    <w:rsid w:val="008841D9"/>
    <w:rsid w:val="008844ED"/>
    <w:rsid w:val="0088798A"/>
    <w:rsid w:val="0089319F"/>
    <w:rsid w:val="00897D78"/>
    <w:rsid w:val="008A2AE2"/>
    <w:rsid w:val="008A7085"/>
    <w:rsid w:val="008B68C1"/>
    <w:rsid w:val="008B7653"/>
    <w:rsid w:val="008B7C99"/>
    <w:rsid w:val="008C0155"/>
    <w:rsid w:val="008C105A"/>
    <w:rsid w:val="008C271F"/>
    <w:rsid w:val="008C3CFF"/>
    <w:rsid w:val="008C62D2"/>
    <w:rsid w:val="008C6A71"/>
    <w:rsid w:val="008D2EBF"/>
    <w:rsid w:val="008E320C"/>
    <w:rsid w:val="008F055B"/>
    <w:rsid w:val="008F0B62"/>
    <w:rsid w:val="008F2FDB"/>
    <w:rsid w:val="0090169D"/>
    <w:rsid w:val="0090270D"/>
    <w:rsid w:val="009029E5"/>
    <w:rsid w:val="00903404"/>
    <w:rsid w:val="0090579C"/>
    <w:rsid w:val="009059AF"/>
    <w:rsid w:val="0090797C"/>
    <w:rsid w:val="00910CAC"/>
    <w:rsid w:val="009116B1"/>
    <w:rsid w:val="00913244"/>
    <w:rsid w:val="009167AE"/>
    <w:rsid w:val="00917B43"/>
    <w:rsid w:val="0092281E"/>
    <w:rsid w:val="009264CF"/>
    <w:rsid w:val="00950227"/>
    <w:rsid w:val="00964B24"/>
    <w:rsid w:val="00972CE4"/>
    <w:rsid w:val="009731A4"/>
    <w:rsid w:val="0097462A"/>
    <w:rsid w:val="00975FFE"/>
    <w:rsid w:val="00985013"/>
    <w:rsid w:val="00986E78"/>
    <w:rsid w:val="009957AD"/>
    <w:rsid w:val="00995D21"/>
    <w:rsid w:val="009A2E8B"/>
    <w:rsid w:val="009A3CCD"/>
    <w:rsid w:val="009A4CBD"/>
    <w:rsid w:val="009B5C83"/>
    <w:rsid w:val="009C1B89"/>
    <w:rsid w:val="009F0F07"/>
    <w:rsid w:val="009F12F7"/>
    <w:rsid w:val="009F2A3B"/>
    <w:rsid w:val="009F3CD0"/>
    <w:rsid w:val="009F6A50"/>
    <w:rsid w:val="00A008A5"/>
    <w:rsid w:val="00A043AA"/>
    <w:rsid w:val="00A043B5"/>
    <w:rsid w:val="00A070C4"/>
    <w:rsid w:val="00A07B4E"/>
    <w:rsid w:val="00A136DB"/>
    <w:rsid w:val="00A13734"/>
    <w:rsid w:val="00A148C2"/>
    <w:rsid w:val="00A156CB"/>
    <w:rsid w:val="00A158CA"/>
    <w:rsid w:val="00A162AB"/>
    <w:rsid w:val="00A16E75"/>
    <w:rsid w:val="00A32F2B"/>
    <w:rsid w:val="00A5385B"/>
    <w:rsid w:val="00A61D8E"/>
    <w:rsid w:val="00A63CD4"/>
    <w:rsid w:val="00A64CDA"/>
    <w:rsid w:val="00A65F56"/>
    <w:rsid w:val="00A67902"/>
    <w:rsid w:val="00A8365E"/>
    <w:rsid w:val="00A9309D"/>
    <w:rsid w:val="00A93F76"/>
    <w:rsid w:val="00A94BD2"/>
    <w:rsid w:val="00A9769B"/>
    <w:rsid w:val="00AB2C4B"/>
    <w:rsid w:val="00AB5FDB"/>
    <w:rsid w:val="00AB7D77"/>
    <w:rsid w:val="00AC3530"/>
    <w:rsid w:val="00AC6501"/>
    <w:rsid w:val="00AD058A"/>
    <w:rsid w:val="00AD0661"/>
    <w:rsid w:val="00AD067F"/>
    <w:rsid w:val="00AD0A65"/>
    <w:rsid w:val="00AD4CF5"/>
    <w:rsid w:val="00AF367B"/>
    <w:rsid w:val="00AF3837"/>
    <w:rsid w:val="00B01236"/>
    <w:rsid w:val="00B06644"/>
    <w:rsid w:val="00B06F33"/>
    <w:rsid w:val="00B10B30"/>
    <w:rsid w:val="00B124B1"/>
    <w:rsid w:val="00B147D1"/>
    <w:rsid w:val="00B14DF1"/>
    <w:rsid w:val="00B17AA9"/>
    <w:rsid w:val="00B23264"/>
    <w:rsid w:val="00B272B6"/>
    <w:rsid w:val="00B343A2"/>
    <w:rsid w:val="00B37B53"/>
    <w:rsid w:val="00B4264E"/>
    <w:rsid w:val="00B55D77"/>
    <w:rsid w:val="00B621BF"/>
    <w:rsid w:val="00B65688"/>
    <w:rsid w:val="00B67779"/>
    <w:rsid w:val="00B75DC3"/>
    <w:rsid w:val="00B80858"/>
    <w:rsid w:val="00B808C5"/>
    <w:rsid w:val="00B81E2F"/>
    <w:rsid w:val="00B943CA"/>
    <w:rsid w:val="00B96755"/>
    <w:rsid w:val="00BA0486"/>
    <w:rsid w:val="00BA0CAE"/>
    <w:rsid w:val="00BA113A"/>
    <w:rsid w:val="00BA3997"/>
    <w:rsid w:val="00BA4286"/>
    <w:rsid w:val="00BC02A2"/>
    <w:rsid w:val="00BC2C1D"/>
    <w:rsid w:val="00BC6991"/>
    <w:rsid w:val="00BD20E0"/>
    <w:rsid w:val="00BD6029"/>
    <w:rsid w:val="00BE3526"/>
    <w:rsid w:val="00BE611E"/>
    <w:rsid w:val="00BF64A6"/>
    <w:rsid w:val="00BF7741"/>
    <w:rsid w:val="00C05D7D"/>
    <w:rsid w:val="00C069CF"/>
    <w:rsid w:val="00C0773B"/>
    <w:rsid w:val="00C15F38"/>
    <w:rsid w:val="00C20998"/>
    <w:rsid w:val="00C21348"/>
    <w:rsid w:val="00C35934"/>
    <w:rsid w:val="00C35C53"/>
    <w:rsid w:val="00C5201F"/>
    <w:rsid w:val="00C520B0"/>
    <w:rsid w:val="00C5410A"/>
    <w:rsid w:val="00C706AB"/>
    <w:rsid w:val="00C72CF3"/>
    <w:rsid w:val="00C74B66"/>
    <w:rsid w:val="00C93B01"/>
    <w:rsid w:val="00C93C04"/>
    <w:rsid w:val="00C956A7"/>
    <w:rsid w:val="00CA4E93"/>
    <w:rsid w:val="00CA6BFB"/>
    <w:rsid w:val="00CA7464"/>
    <w:rsid w:val="00CB51C6"/>
    <w:rsid w:val="00CB6FAA"/>
    <w:rsid w:val="00CB701C"/>
    <w:rsid w:val="00CB7B1E"/>
    <w:rsid w:val="00CC19DA"/>
    <w:rsid w:val="00CC7CAF"/>
    <w:rsid w:val="00CD2523"/>
    <w:rsid w:val="00CD47EF"/>
    <w:rsid w:val="00CE030E"/>
    <w:rsid w:val="00CE6212"/>
    <w:rsid w:val="00CF2271"/>
    <w:rsid w:val="00D00B03"/>
    <w:rsid w:val="00D021D1"/>
    <w:rsid w:val="00D02528"/>
    <w:rsid w:val="00D052F3"/>
    <w:rsid w:val="00D05526"/>
    <w:rsid w:val="00D05DAF"/>
    <w:rsid w:val="00D142CD"/>
    <w:rsid w:val="00D14601"/>
    <w:rsid w:val="00D218A5"/>
    <w:rsid w:val="00D24227"/>
    <w:rsid w:val="00D24FE8"/>
    <w:rsid w:val="00D26F1B"/>
    <w:rsid w:val="00D27730"/>
    <w:rsid w:val="00D44839"/>
    <w:rsid w:val="00D46F02"/>
    <w:rsid w:val="00D47D0D"/>
    <w:rsid w:val="00D50F12"/>
    <w:rsid w:val="00D52EF1"/>
    <w:rsid w:val="00D54F9E"/>
    <w:rsid w:val="00D55626"/>
    <w:rsid w:val="00D57629"/>
    <w:rsid w:val="00D603C3"/>
    <w:rsid w:val="00D63B81"/>
    <w:rsid w:val="00D70A35"/>
    <w:rsid w:val="00D751BC"/>
    <w:rsid w:val="00D81894"/>
    <w:rsid w:val="00D82644"/>
    <w:rsid w:val="00DA283F"/>
    <w:rsid w:val="00DA3D43"/>
    <w:rsid w:val="00DA547E"/>
    <w:rsid w:val="00DA6035"/>
    <w:rsid w:val="00DB753F"/>
    <w:rsid w:val="00DC1957"/>
    <w:rsid w:val="00DC3171"/>
    <w:rsid w:val="00DC6A72"/>
    <w:rsid w:val="00DC6C99"/>
    <w:rsid w:val="00DD0D27"/>
    <w:rsid w:val="00DE7B17"/>
    <w:rsid w:val="00DF0A47"/>
    <w:rsid w:val="00DF5106"/>
    <w:rsid w:val="00E068CF"/>
    <w:rsid w:val="00E10ECC"/>
    <w:rsid w:val="00E126C5"/>
    <w:rsid w:val="00E13D34"/>
    <w:rsid w:val="00E14419"/>
    <w:rsid w:val="00E144B3"/>
    <w:rsid w:val="00E15129"/>
    <w:rsid w:val="00E20213"/>
    <w:rsid w:val="00E25B02"/>
    <w:rsid w:val="00E26B88"/>
    <w:rsid w:val="00E326D0"/>
    <w:rsid w:val="00E356AB"/>
    <w:rsid w:val="00E3579D"/>
    <w:rsid w:val="00E374AA"/>
    <w:rsid w:val="00E37BFB"/>
    <w:rsid w:val="00E44505"/>
    <w:rsid w:val="00E53A61"/>
    <w:rsid w:val="00E619C9"/>
    <w:rsid w:val="00E63024"/>
    <w:rsid w:val="00E63048"/>
    <w:rsid w:val="00E72A39"/>
    <w:rsid w:val="00E8605B"/>
    <w:rsid w:val="00E8707E"/>
    <w:rsid w:val="00E91AB8"/>
    <w:rsid w:val="00E95ABD"/>
    <w:rsid w:val="00EA0E73"/>
    <w:rsid w:val="00EA4755"/>
    <w:rsid w:val="00EA792D"/>
    <w:rsid w:val="00EB443D"/>
    <w:rsid w:val="00EB7279"/>
    <w:rsid w:val="00EB7932"/>
    <w:rsid w:val="00EC5737"/>
    <w:rsid w:val="00ED0B94"/>
    <w:rsid w:val="00ED30E5"/>
    <w:rsid w:val="00EE1700"/>
    <w:rsid w:val="00EE57E7"/>
    <w:rsid w:val="00EE6BB1"/>
    <w:rsid w:val="00EE729A"/>
    <w:rsid w:val="00EF174B"/>
    <w:rsid w:val="00F0209F"/>
    <w:rsid w:val="00F110EC"/>
    <w:rsid w:val="00F11EBE"/>
    <w:rsid w:val="00F16B64"/>
    <w:rsid w:val="00F16F38"/>
    <w:rsid w:val="00F30F5B"/>
    <w:rsid w:val="00F3163D"/>
    <w:rsid w:val="00F3519C"/>
    <w:rsid w:val="00F36E44"/>
    <w:rsid w:val="00F44946"/>
    <w:rsid w:val="00F45679"/>
    <w:rsid w:val="00F46D8F"/>
    <w:rsid w:val="00F53E3D"/>
    <w:rsid w:val="00F5719A"/>
    <w:rsid w:val="00F5765C"/>
    <w:rsid w:val="00F60467"/>
    <w:rsid w:val="00F63492"/>
    <w:rsid w:val="00F64BCF"/>
    <w:rsid w:val="00F653AF"/>
    <w:rsid w:val="00F85DA3"/>
    <w:rsid w:val="00F877A8"/>
    <w:rsid w:val="00F8FF16"/>
    <w:rsid w:val="00F91E7D"/>
    <w:rsid w:val="00FA188A"/>
    <w:rsid w:val="00FA26C8"/>
    <w:rsid w:val="00FA4B23"/>
    <w:rsid w:val="00FA6CFF"/>
    <w:rsid w:val="00FB5C99"/>
    <w:rsid w:val="00FC0AA2"/>
    <w:rsid w:val="00FC68AA"/>
    <w:rsid w:val="00FD141A"/>
    <w:rsid w:val="00FD148D"/>
    <w:rsid w:val="00FD24B6"/>
    <w:rsid w:val="00FD26A0"/>
    <w:rsid w:val="00FD2865"/>
    <w:rsid w:val="00FD5D50"/>
    <w:rsid w:val="00FD6C2D"/>
    <w:rsid w:val="00FE02FC"/>
    <w:rsid w:val="00FE13B8"/>
    <w:rsid w:val="0110EBD5"/>
    <w:rsid w:val="0113B642"/>
    <w:rsid w:val="012E9469"/>
    <w:rsid w:val="016D91B3"/>
    <w:rsid w:val="01D6ACF5"/>
    <w:rsid w:val="01DACD99"/>
    <w:rsid w:val="0250564B"/>
    <w:rsid w:val="026BB8D4"/>
    <w:rsid w:val="02F00569"/>
    <w:rsid w:val="02F9CCA0"/>
    <w:rsid w:val="031134A9"/>
    <w:rsid w:val="03449F52"/>
    <w:rsid w:val="03520C3D"/>
    <w:rsid w:val="03641625"/>
    <w:rsid w:val="0373B6D7"/>
    <w:rsid w:val="0398B3C7"/>
    <w:rsid w:val="039AD4F1"/>
    <w:rsid w:val="04029DC4"/>
    <w:rsid w:val="043D7860"/>
    <w:rsid w:val="0457BE8C"/>
    <w:rsid w:val="04B6784B"/>
    <w:rsid w:val="04DAD794"/>
    <w:rsid w:val="05092923"/>
    <w:rsid w:val="05B47510"/>
    <w:rsid w:val="05C3E154"/>
    <w:rsid w:val="05E8214E"/>
    <w:rsid w:val="05E82FCE"/>
    <w:rsid w:val="05EFD46A"/>
    <w:rsid w:val="06070457"/>
    <w:rsid w:val="06237B4D"/>
    <w:rsid w:val="06893F12"/>
    <w:rsid w:val="06AB1856"/>
    <w:rsid w:val="06E47CA1"/>
    <w:rsid w:val="06FF0102"/>
    <w:rsid w:val="0706AF63"/>
    <w:rsid w:val="071CC739"/>
    <w:rsid w:val="0762C22A"/>
    <w:rsid w:val="07964B5F"/>
    <w:rsid w:val="083C6495"/>
    <w:rsid w:val="089591A2"/>
    <w:rsid w:val="08A1BEE9"/>
    <w:rsid w:val="08DB8909"/>
    <w:rsid w:val="091729B3"/>
    <w:rsid w:val="0994D015"/>
    <w:rsid w:val="09D743FC"/>
    <w:rsid w:val="0A7226DA"/>
    <w:rsid w:val="0B0E5CAE"/>
    <w:rsid w:val="0B1C3D77"/>
    <w:rsid w:val="0BA67E68"/>
    <w:rsid w:val="0C167110"/>
    <w:rsid w:val="0CE966EC"/>
    <w:rsid w:val="0D455B94"/>
    <w:rsid w:val="0DB71B24"/>
    <w:rsid w:val="0E09A981"/>
    <w:rsid w:val="0E0BD51D"/>
    <w:rsid w:val="0E58AF09"/>
    <w:rsid w:val="0E948391"/>
    <w:rsid w:val="0EC365A5"/>
    <w:rsid w:val="0F775CC6"/>
    <w:rsid w:val="0F7AFE94"/>
    <w:rsid w:val="0FC998FA"/>
    <w:rsid w:val="1035D355"/>
    <w:rsid w:val="10BFCC57"/>
    <w:rsid w:val="1110C13B"/>
    <w:rsid w:val="11225C0D"/>
    <w:rsid w:val="112E594B"/>
    <w:rsid w:val="11BC3AC0"/>
    <w:rsid w:val="11DC91E4"/>
    <w:rsid w:val="11F2C608"/>
    <w:rsid w:val="1208F426"/>
    <w:rsid w:val="12BA8CD0"/>
    <w:rsid w:val="12D70342"/>
    <w:rsid w:val="131EDBD6"/>
    <w:rsid w:val="13322BFE"/>
    <w:rsid w:val="1389B3AF"/>
    <w:rsid w:val="13D89FC1"/>
    <w:rsid w:val="140A623A"/>
    <w:rsid w:val="143FA96B"/>
    <w:rsid w:val="149591AD"/>
    <w:rsid w:val="14B1FB64"/>
    <w:rsid w:val="14B86834"/>
    <w:rsid w:val="14BAAF43"/>
    <w:rsid w:val="14DC6C58"/>
    <w:rsid w:val="14F79AA5"/>
    <w:rsid w:val="15006338"/>
    <w:rsid w:val="15179F31"/>
    <w:rsid w:val="16962CD5"/>
    <w:rsid w:val="16FD83F2"/>
    <w:rsid w:val="171F036F"/>
    <w:rsid w:val="172EC5AB"/>
    <w:rsid w:val="173ACEF4"/>
    <w:rsid w:val="1896277B"/>
    <w:rsid w:val="189758AE"/>
    <w:rsid w:val="18B37B1E"/>
    <w:rsid w:val="18D1D753"/>
    <w:rsid w:val="19011A99"/>
    <w:rsid w:val="1931492D"/>
    <w:rsid w:val="197B2BCD"/>
    <w:rsid w:val="19838728"/>
    <w:rsid w:val="199A07C9"/>
    <w:rsid w:val="19B6C38D"/>
    <w:rsid w:val="19FC2759"/>
    <w:rsid w:val="1A10B77F"/>
    <w:rsid w:val="1A251CF0"/>
    <w:rsid w:val="1A29C7FD"/>
    <w:rsid w:val="1A606113"/>
    <w:rsid w:val="1A6E371A"/>
    <w:rsid w:val="1AD61A42"/>
    <w:rsid w:val="1C042637"/>
    <w:rsid w:val="1C351284"/>
    <w:rsid w:val="1C494962"/>
    <w:rsid w:val="1C4EADF4"/>
    <w:rsid w:val="1C8B293B"/>
    <w:rsid w:val="1C8E1B31"/>
    <w:rsid w:val="1CB5808E"/>
    <w:rsid w:val="1CEF209A"/>
    <w:rsid w:val="1D23A6B7"/>
    <w:rsid w:val="1D8A69D6"/>
    <w:rsid w:val="1E5BBE39"/>
    <w:rsid w:val="1E671B5C"/>
    <w:rsid w:val="1ECA97A1"/>
    <w:rsid w:val="1EDAF963"/>
    <w:rsid w:val="1EE7A47E"/>
    <w:rsid w:val="1F0B1D50"/>
    <w:rsid w:val="1F7D2CB9"/>
    <w:rsid w:val="2090BF56"/>
    <w:rsid w:val="21644619"/>
    <w:rsid w:val="216A4AFA"/>
    <w:rsid w:val="21A848B7"/>
    <w:rsid w:val="21ABC844"/>
    <w:rsid w:val="21BA2599"/>
    <w:rsid w:val="21C874BE"/>
    <w:rsid w:val="21EE0E83"/>
    <w:rsid w:val="220CDE22"/>
    <w:rsid w:val="222ADDF7"/>
    <w:rsid w:val="22519DC2"/>
    <w:rsid w:val="2264F22E"/>
    <w:rsid w:val="226FB773"/>
    <w:rsid w:val="2280426E"/>
    <w:rsid w:val="2296C826"/>
    <w:rsid w:val="22B49F97"/>
    <w:rsid w:val="22B4F650"/>
    <w:rsid w:val="235EA4D9"/>
    <w:rsid w:val="23A1A028"/>
    <w:rsid w:val="23BF2C68"/>
    <w:rsid w:val="23D66F34"/>
    <w:rsid w:val="23E59046"/>
    <w:rsid w:val="2499975C"/>
    <w:rsid w:val="249F79C2"/>
    <w:rsid w:val="24D4EECF"/>
    <w:rsid w:val="24FDD0D9"/>
    <w:rsid w:val="250AE101"/>
    <w:rsid w:val="251D19AB"/>
    <w:rsid w:val="253FC34C"/>
    <w:rsid w:val="254C781D"/>
    <w:rsid w:val="255E622F"/>
    <w:rsid w:val="257EF97F"/>
    <w:rsid w:val="25859957"/>
    <w:rsid w:val="265831CC"/>
    <w:rsid w:val="2674B10D"/>
    <w:rsid w:val="26868008"/>
    <w:rsid w:val="2737D711"/>
    <w:rsid w:val="2779CF39"/>
    <w:rsid w:val="27C69A9D"/>
    <w:rsid w:val="27D81A00"/>
    <w:rsid w:val="2810E652"/>
    <w:rsid w:val="2860B583"/>
    <w:rsid w:val="2873E4AF"/>
    <w:rsid w:val="288C47DE"/>
    <w:rsid w:val="292F27A4"/>
    <w:rsid w:val="29636BE2"/>
    <w:rsid w:val="2A41DC71"/>
    <w:rsid w:val="2A705EAF"/>
    <w:rsid w:val="2A8DF9E6"/>
    <w:rsid w:val="2ABCF549"/>
    <w:rsid w:val="2ACC553B"/>
    <w:rsid w:val="2B25DB9C"/>
    <w:rsid w:val="2B55ECA3"/>
    <w:rsid w:val="2B577610"/>
    <w:rsid w:val="2BB69C20"/>
    <w:rsid w:val="2BBDECB5"/>
    <w:rsid w:val="2BDCD817"/>
    <w:rsid w:val="2C30C2EC"/>
    <w:rsid w:val="2C46790E"/>
    <w:rsid w:val="2CE01A14"/>
    <w:rsid w:val="2CE938C8"/>
    <w:rsid w:val="2D3560EA"/>
    <w:rsid w:val="2D9128DF"/>
    <w:rsid w:val="2DA11F4C"/>
    <w:rsid w:val="2DC7D8D4"/>
    <w:rsid w:val="2DDB7348"/>
    <w:rsid w:val="2EBACA74"/>
    <w:rsid w:val="2F00F870"/>
    <w:rsid w:val="2F19A98A"/>
    <w:rsid w:val="2FC0615E"/>
    <w:rsid w:val="2FF33B95"/>
    <w:rsid w:val="30FF3FFD"/>
    <w:rsid w:val="31298AD7"/>
    <w:rsid w:val="31358E40"/>
    <w:rsid w:val="31806961"/>
    <w:rsid w:val="31C4C4C1"/>
    <w:rsid w:val="320D0BD7"/>
    <w:rsid w:val="322900DC"/>
    <w:rsid w:val="33556750"/>
    <w:rsid w:val="3389229B"/>
    <w:rsid w:val="33C770C6"/>
    <w:rsid w:val="341D2F1F"/>
    <w:rsid w:val="34308B49"/>
    <w:rsid w:val="34527A65"/>
    <w:rsid w:val="34C81610"/>
    <w:rsid w:val="34D10EC1"/>
    <w:rsid w:val="350723B7"/>
    <w:rsid w:val="351A6F45"/>
    <w:rsid w:val="35641303"/>
    <w:rsid w:val="362D5C85"/>
    <w:rsid w:val="363BA460"/>
    <w:rsid w:val="365397E2"/>
    <w:rsid w:val="36773449"/>
    <w:rsid w:val="36DADB01"/>
    <w:rsid w:val="36F681C9"/>
    <w:rsid w:val="370ADF1F"/>
    <w:rsid w:val="37289499"/>
    <w:rsid w:val="3732BF83"/>
    <w:rsid w:val="3743F861"/>
    <w:rsid w:val="376439F3"/>
    <w:rsid w:val="37AF75CB"/>
    <w:rsid w:val="37B417A7"/>
    <w:rsid w:val="386073FF"/>
    <w:rsid w:val="388E7D7D"/>
    <w:rsid w:val="388FB305"/>
    <w:rsid w:val="392D9138"/>
    <w:rsid w:val="39AA57E4"/>
    <w:rsid w:val="39C120D3"/>
    <w:rsid w:val="39D3B9A4"/>
    <w:rsid w:val="3A95B4F1"/>
    <w:rsid w:val="3AE9404C"/>
    <w:rsid w:val="3BCE8C47"/>
    <w:rsid w:val="3C004876"/>
    <w:rsid w:val="3C41EE57"/>
    <w:rsid w:val="3C616BA6"/>
    <w:rsid w:val="3D15DB27"/>
    <w:rsid w:val="3D894498"/>
    <w:rsid w:val="3D8B8937"/>
    <w:rsid w:val="3D917DF1"/>
    <w:rsid w:val="3DD380B7"/>
    <w:rsid w:val="3DE31903"/>
    <w:rsid w:val="3DFF6E27"/>
    <w:rsid w:val="3E117BB1"/>
    <w:rsid w:val="3E934384"/>
    <w:rsid w:val="3EB4ED41"/>
    <w:rsid w:val="3EF979F9"/>
    <w:rsid w:val="3F3B7D6C"/>
    <w:rsid w:val="3F3C61A0"/>
    <w:rsid w:val="3F8D45A0"/>
    <w:rsid w:val="4016CFC9"/>
    <w:rsid w:val="4042FAAB"/>
    <w:rsid w:val="405B33BF"/>
    <w:rsid w:val="407BB577"/>
    <w:rsid w:val="40D4124A"/>
    <w:rsid w:val="4135ABBC"/>
    <w:rsid w:val="4166CD53"/>
    <w:rsid w:val="4246EAC1"/>
    <w:rsid w:val="42595978"/>
    <w:rsid w:val="426C7F2B"/>
    <w:rsid w:val="42754A2B"/>
    <w:rsid w:val="42AFDA84"/>
    <w:rsid w:val="42E20941"/>
    <w:rsid w:val="437A2D1B"/>
    <w:rsid w:val="43BF46F5"/>
    <w:rsid w:val="43C67880"/>
    <w:rsid w:val="43DFFEA4"/>
    <w:rsid w:val="440B7A66"/>
    <w:rsid w:val="441941FA"/>
    <w:rsid w:val="4428E051"/>
    <w:rsid w:val="443B8376"/>
    <w:rsid w:val="44F36D28"/>
    <w:rsid w:val="44F7D26F"/>
    <w:rsid w:val="454E703D"/>
    <w:rsid w:val="45784787"/>
    <w:rsid w:val="457A0924"/>
    <w:rsid w:val="45DBD045"/>
    <w:rsid w:val="45DCDDEB"/>
    <w:rsid w:val="460BD63A"/>
    <w:rsid w:val="46DD55C9"/>
    <w:rsid w:val="4737006A"/>
    <w:rsid w:val="4758E534"/>
    <w:rsid w:val="4759978F"/>
    <w:rsid w:val="475BD110"/>
    <w:rsid w:val="482B6B91"/>
    <w:rsid w:val="4860AD38"/>
    <w:rsid w:val="486B1392"/>
    <w:rsid w:val="48A8F374"/>
    <w:rsid w:val="48B1F27A"/>
    <w:rsid w:val="491FF4AF"/>
    <w:rsid w:val="4956C7AF"/>
    <w:rsid w:val="49B3F2F3"/>
    <w:rsid w:val="49BEF50A"/>
    <w:rsid w:val="49FCEDEE"/>
    <w:rsid w:val="4A606F52"/>
    <w:rsid w:val="4A60E329"/>
    <w:rsid w:val="4AC148F8"/>
    <w:rsid w:val="4B0F68E1"/>
    <w:rsid w:val="4B10FA61"/>
    <w:rsid w:val="4B42D3A7"/>
    <w:rsid w:val="4BAA99AD"/>
    <w:rsid w:val="4BAF766A"/>
    <w:rsid w:val="4BBA0B22"/>
    <w:rsid w:val="4C512064"/>
    <w:rsid w:val="4CAE39EA"/>
    <w:rsid w:val="4CB9DE67"/>
    <w:rsid w:val="4CEC7734"/>
    <w:rsid w:val="4D05AFFC"/>
    <w:rsid w:val="4D0F282A"/>
    <w:rsid w:val="4D1CC30B"/>
    <w:rsid w:val="4DD9ED4D"/>
    <w:rsid w:val="4E14194D"/>
    <w:rsid w:val="4F0DD9F9"/>
    <w:rsid w:val="4F1C674F"/>
    <w:rsid w:val="4F220D0F"/>
    <w:rsid w:val="4F4C391F"/>
    <w:rsid w:val="4F6026F4"/>
    <w:rsid w:val="4F75C766"/>
    <w:rsid w:val="4FDE97BD"/>
    <w:rsid w:val="50635E90"/>
    <w:rsid w:val="5079C887"/>
    <w:rsid w:val="50AA00DB"/>
    <w:rsid w:val="5103C9A3"/>
    <w:rsid w:val="51832206"/>
    <w:rsid w:val="51B1DA07"/>
    <w:rsid w:val="51BEAF94"/>
    <w:rsid w:val="51C3C3FD"/>
    <w:rsid w:val="51CF9A92"/>
    <w:rsid w:val="520E94D8"/>
    <w:rsid w:val="52747613"/>
    <w:rsid w:val="527919C2"/>
    <w:rsid w:val="528B353A"/>
    <w:rsid w:val="528B58BF"/>
    <w:rsid w:val="536AB6D5"/>
    <w:rsid w:val="539DFF8D"/>
    <w:rsid w:val="53A297F3"/>
    <w:rsid w:val="53A842D4"/>
    <w:rsid w:val="53C5E342"/>
    <w:rsid w:val="53E5C123"/>
    <w:rsid w:val="54308090"/>
    <w:rsid w:val="546C28FE"/>
    <w:rsid w:val="547C5B08"/>
    <w:rsid w:val="54A1856C"/>
    <w:rsid w:val="550941D3"/>
    <w:rsid w:val="5520167F"/>
    <w:rsid w:val="55712D1A"/>
    <w:rsid w:val="55B566FF"/>
    <w:rsid w:val="5649009D"/>
    <w:rsid w:val="5685A60E"/>
    <w:rsid w:val="56C842F3"/>
    <w:rsid w:val="5717CCFA"/>
    <w:rsid w:val="576A847D"/>
    <w:rsid w:val="578099EC"/>
    <w:rsid w:val="57F6CC41"/>
    <w:rsid w:val="581165F7"/>
    <w:rsid w:val="58142A46"/>
    <w:rsid w:val="58B5F505"/>
    <w:rsid w:val="58C23CE1"/>
    <w:rsid w:val="5959A632"/>
    <w:rsid w:val="5977282F"/>
    <w:rsid w:val="59D9DDFF"/>
    <w:rsid w:val="59DBC4F8"/>
    <w:rsid w:val="5A2D4F65"/>
    <w:rsid w:val="5A3767D0"/>
    <w:rsid w:val="5A6F6DB3"/>
    <w:rsid w:val="5A6F8DB4"/>
    <w:rsid w:val="5AB8B9B7"/>
    <w:rsid w:val="5AD05E69"/>
    <w:rsid w:val="5B3FB236"/>
    <w:rsid w:val="5B4F91F1"/>
    <w:rsid w:val="5BD5C276"/>
    <w:rsid w:val="5BF05A6C"/>
    <w:rsid w:val="5BF362D2"/>
    <w:rsid w:val="5C0DC5FF"/>
    <w:rsid w:val="5C0DCC96"/>
    <w:rsid w:val="5C2E9078"/>
    <w:rsid w:val="5C4022D0"/>
    <w:rsid w:val="5CB1600A"/>
    <w:rsid w:val="5CC59186"/>
    <w:rsid w:val="5CD7CD96"/>
    <w:rsid w:val="5D2BD62A"/>
    <w:rsid w:val="5D4E1424"/>
    <w:rsid w:val="5D5B3AA5"/>
    <w:rsid w:val="5D6890C6"/>
    <w:rsid w:val="5D966BE6"/>
    <w:rsid w:val="5DAF9CEA"/>
    <w:rsid w:val="5DB2EB97"/>
    <w:rsid w:val="5DF9FE72"/>
    <w:rsid w:val="5E3D1C9D"/>
    <w:rsid w:val="5E3FF6D4"/>
    <w:rsid w:val="5ED9B344"/>
    <w:rsid w:val="5EEB1D28"/>
    <w:rsid w:val="5EECAEB3"/>
    <w:rsid w:val="5F399DDA"/>
    <w:rsid w:val="5F4F01EA"/>
    <w:rsid w:val="5FCA4DCA"/>
    <w:rsid w:val="6000D3CD"/>
    <w:rsid w:val="608153EF"/>
    <w:rsid w:val="60E9A39E"/>
    <w:rsid w:val="6124E78C"/>
    <w:rsid w:val="615DE5D8"/>
    <w:rsid w:val="6177BB4E"/>
    <w:rsid w:val="6183F5F7"/>
    <w:rsid w:val="619A9077"/>
    <w:rsid w:val="61B35204"/>
    <w:rsid w:val="61CC2B8C"/>
    <w:rsid w:val="61E18DF8"/>
    <w:rsid w:val="63D1E9B3"/>
    <w:rsid w:val="6403DA80"/>
    <w:rsid w:val="6414A244"/>
    <w:rsid w:val="643414FB"/>
    <w:rsid w:val="648E6DF9"/>
    <w:rsid w:val="6499C668"/>
    <w:rsid w:val="66312CDE"/>
    <w:rsid w:val="668057C5"/>
    <w:rsid w:val="66C75F9F"/>
    <w:rsid w:val="67A41B99"/>
    <w:rsid w:val="67DCE38A"/>
    <w:rsid w:val="68158BE3"/>
    <w:rsid w:val="68457768"/>
    <w:rsid w:val="6859E59A"/>
    <w:rsid w:val="685D2175"/>
    <w:rsid w:val="688AEC9D"/>
    <w:rsid w:val="68CA2388"/>
    <w:rsid w:val="68F6C8A3"/>
    <w:rsid w:val="68FB858A"/>
    <w:rsid w:val="69045F2B"/>
    <w:rsid w:val="6913E941"/>
    <w:rsid w:val="6980B678"/>
    <w:rsid w:val="69D36FE9"/>
    <w:rsid w:val="69F3EAAF"/>
    <w:rsid w:val="6A221FA4"/>
    <w:rsid w:val="6A5B365D"/>
    <w:rsid w:val="6A69B78A"/>
    <w:rsid w:val="6AAB2C19"/>
    <w:rsid w:val="6B261CC0"/>
    <w:rsid w:val="6B5F0CF0"/>
    <w:rsid w:val="6C1C450A"/>
    <w:rsid w:val="6C3CA876"/>
    <w:rsid w:val="6C441F2D"/>
    <w:rsid w:val="6C6E2A1A"/>
    <w:rsid w:val="6CED781E"/>
    <w:rsid w:val="6D6720AB"/>
    <w:rsid w:val="6D9CCA48"/>
    <w:rsid w:val="6E4B3B58"/>
    <w:rsid w:val="6E5430C7"/>
    <w:rsid w:val="6F32891C"/>
    <w:rsid w:val="6F75CE79"/>
    <w:rsid w:val="6F7E5A6A"/>
    <w:rsid w:val="6F7F7304"/>
    <w:rsid w:val="6F9029E8"/>
    <w:rsid w:val="6FAE950B"/>
    <w:rsid w:val="6FC3FBF8"/>
    <w:rsid w:val="6FD45B56"/>
    <w:rsid w:val="6FD6CBE5"/>
    <w:rsid w:val="6FECFBAC"/>
    <w:rsid w:val="70AEE4C2"/>
    <w:rsid w:val="70DEC1D4"/>
    <w:rsid w:val="7119DCC0"/>
    <w:rsid w:val="711E2EA7"/>
    <w:rsid w:val="715096F6"/>
    <w:rsid w:val="71A03FC8"/>
    <w:rsid w:val="71A8E0C4"/>
    <w:rsid w:val="71C76A9F"/>
    <w:rsid w:val="71C96412"/>
    <w:rsid w:val="71D5ED70"/>
    <w:rsid w:val="71E52BB8"/>
    <w:rsid w:val="71E5AD8D"/>
    <w:rsid w:val="72180326"/>
    <w:rsid w:val="72502F83"/>
    <w:rsid w:val="72511FD9"/>
    <w:rsid w:val="72617BFC"/>
    <w:rsid w:val="72A8F8F6"/>
    <w:rsid w:val="72AC982A"/>
    <w:rsid w:val="72B1971D"/>
    <w:rsid w:val="72BCC811"/>
    <w:rsid w:val="72FEFF83"/>
    <w:rsid w:val="73883AAA"/>
    <w:rsid w:val="73F09756"/>
    <w:rsid w:val="7401B608"/>
    <w:rsid w:val="745DA7C2"/>
    <w:rsid w:val="748C55AE"/>
    <w:rsid w:val="750510AC"/>
    <w:rsid w:val="7562062F"/>
    <w:rsid w:val="759B5C71"/>
    <w:rsid w:val="75D23490"/>
    <w:rsid w:val="763E81FC"/>
    <w:rsid w:val="76684206"/>
    <w:rsid w:val="773475D7"/>
    <w:rsid w:val="77C79B2A"/>
    <w:rsid w:val="781CB324"/>
    <w:rsid w:val="783BCA3B"/>
    <w:rsid w:val="78947827"/>
    <w:rsid w:val="78D4324D"/>
    <w:rsid w:val="78DA6273"/>
    <w:rsid w:val="7930E5F3"/>
    <w:rsid w:val="79638885"/>
    <w:rsid w:val="796F78F6"/>
    <w:rsid w:val="79A19B50"/>
    <w:rsid w:val="7A40562B"/>
    <w:rsid w:val="7AC95A2A"/>
    <w:rsid w:val="7B064455"/>
    <w:rsid w:val="7B182E2D"/>
    <w:rsid w:val="7B1B371D"/>
    <w:rsid w:val="7B218FF8"/>
    <w:rsid w:val="7B77852F"/>
    <w:rsid w:val="7BBC59E6"/>
    <w:rsid w:val="7C1C78D4"/>
    <w:rsid w:val="7C27178E"/>
    <w:rsid w:val="7C9599E8"/>
    <w:rsid w:val="7CB5FCE2"/>
    <w:rsid w:val="7D26B8E4"/>
    <w:rsid w:val="7D9276F7"/>
    <w:rsid w:val="7DA452AC"/>
    <w:rsid w:val="7DC10252"/>
    <w:rsid w:val="7DE9C03B"/>
    <w:rsid w:val="7E1005ED"/>
    <w:rsid w:val="7E89C695"/>
    <w:rsid w:val="7FD2E251"/>
    <w:rsid w:val="7FF981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3E56E"/>
  <w15:chartTrackingRefBased/>
  <w15:docId w15:val="{F92FCDB6-6D49-4B3C-A8F3-4762995D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5B"/>
  </w:style>
  <w:style w:type="paragraph" w:styleId="Heading1">
    <w:name w:val="heading 1"/>
    <w:basedOn w:val="Normal"/>
    <w:next w:val="Normal"/>
    <w:link w:val="Heading1Char"/>
    <w:uiPriority w:val="9"/>
    <w:qFormat/>
    <w:rsid w:val="00E87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07E"/>
    <w:rPr>
      <w:rFonts w:eastAsiaTheme="majorEastAsia" w:cstheme="majorBidi"/>
      <w:color w:val="272727" w:themeColor="text1" w:themeTint="D8"/>
    </w:rPr>
  </w:style>
  <w:style w:type="paragraph" w:styleId="Title">
    <w:name w:val="Title"/>
    <w:basedOn w:val="Normal"/>
    <w:next w:val="Normal"/>
    <w:link w:val="TitleChar"/>
    <w:uiPriority w:val="10"/>
    <w:qFormat/>
    <w:rsid w:val="00E87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07E"/>
    <w:pPr>
      <w:spacing w:before="160"/>
      <w:jc w:val="center"/>
    </w:pPr>
    <w:rPr>
      <w:i/>
      <w:iCs/>
      <w:color w:val="404040" w:themeColor="text1" w:themeTint="BF"/>
    </w:rPr>
  </w:style>
  <w:style w:type="character" w:customStyle="1" w:styleId="QuoteChar">
    <w:name w:val="Quote Char"/>
    <w:basedOn w:val="DefaultParagraphFont"/>
    <w:link w:val="Quote"/>
    <w:uiPriority w:val="29"/>
    <w:rsid w:val="00E8707E"/>
    <w:rPr>
      <w:i/>
      <w:iCs/>
      <w:color w:val="404040" w:themeColor="text1" w:themeTint="BF"/>
    </w:rPr>
  </w:style>
  <w:style w:type="paragraph" w:styleId="ListParagraph">
    <w:name w:val="List Paragraph"/>
    <w:basedOn w:val="Normal"/>
    <w:uiPriority w:val="34"/>
    <w:qFormat/>
    <w:rsid w:val="00E8707E"/>
    <w:pPr>
      <w:ind w:left="720"/>
      <w:contextualSpacing/>
    </w:pPr>
  </w:style>
  <w:style w:type="character" w:styleId="IntenseEmphasis">
    <w:name w:val="Intense Emphasis"/>
    <w:basedOn w:val="DefaultParagraphFont"/>
    <w:uiPriority w:val="21"/>
    <w:qFormat/>
    <w:rsid w:val="00E8707E"/>
    <w:rPr>
      <w:i/>
      <w:iCs/>
      <w:color w:val="0F4761" w:themeColor="accent1" w:themeShade="BF"/>
    </w:rPr>
  </w:style>
  <w:style w:type="paragraph" w:styleId="IntenseQuote">
    <w:name w:val="Intense Quote"/>
    <w:basedOn w:val="Normal"/>
    <w:next w:val="Normal"/>
    <w:link w:val="IntenseQuoteChar"/>
    <w:uiPriority w:val="30"/>
    <w:qFormat/>
    <w:rsid w:val="00E87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07E"/>
    <w:rPr>
      <w:i/>
      <w:iCs/>
      <w:color w:val="0F4761" w:themeColor="accent1" w:themeShade="BF"/>
    </w:rPr>
  </w:style>
  <w:style w:type="character" w:styleId="IntenseReference">
    <w:name w:val="Intense Reference"/>
    <w:basedOn w:val="DefaultParagraphFont"/>
    <w:uiPriority w:val="32"/>
    <w:qFormat/>
    <w:rsid w:val="00E8707E"/>
    <w:rPr>
      <w:b/>
      <w:bCs/>
      <w:smallCaps/>
      <w:color w:val="0F4761" w:themeColor="accent1" w:themeShade="BF"/>
      <w:spacing w:val="5"/>
    </w:rPr>
  </w:style>
  <w:style w:type="table" w:styleId="TableGrid">
    <w:name w:val="Table Grid"/>
    <w:basedOn w:val="TableNormal"/>
    <w:uiPriority w:val="39"/>
    <w:rsid w:val="00626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D4F"/>
    <w:rPr>
      <w:color w:val="467886" w:themeColor="hyperlink"/>
      <w:u w:val="single"/>
    </w:rPr>
  </w:style>
  <w:style w:type="paragraph" w:styleId="FootnoteText">
    <w:name w:val="footnote text"/>
    <w:basedOn w:val="Normal"/>
    <w:link w:val="FootnoteTextChar"/>
    <w:uiPriority w:val="99"/>
    <w:semiHidden/>
    <w:unhideWhenUsed/>
    <w:rsid w:val="003F5D4F"/>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3F5D4F"/>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3F5D4F"/>
    <w:rPr>
      <w:vertAlign w:val="superscript"/>
    </w:rPr>
  </w:style>
  <w:style w:type="paragraph" w:customStyle="1" w:styleId="Coversubhead">
    <w:name w:val="Cover subhead"/>
    <w:basedOn w:val="Normal"/>
    <w:qFormat/>
    <w:rsid w:val="009A3CCD"/>
    <w:pPr>
      <w:spacing w:after="0" w:line="520" w:lineRule="exact"/>
      <w:outlineLvl w:val="0"/>
    </w:pPr>
    <w:rPr>
      <w:rFonts w:ascii="Arial" w:eastAsia="Times New Roman" w:hAnsi="Arial" w:cs="Arial"/>
      <w:bCs/>
      <w:kern w:val="0"/>
      <w:sz w:val="52"/>
      <w:szCs w:val="52"/>
      <w:lang w:val="en-US"/>
      <w14:ligatures w14:val="none"/>
    </w:rPr>
  </w:style>
  <w:style w:type="paragraph" w:customStyle="1" w:styleId="LGAbodycopy">
    <w:name w:val="LGA body copy"/>
    <w:link w:val="LGAbodycopyChar"/>
    <w:qFormat/>
    <w:rsid w:val="00913244"/>
    <w:pPr>
      <w:widowControl w:val="0"/>
      <w:spacing w:after="120" w:line="360" w:lineRule="exact"/>
    </w:pPr>
    <w:rPr>
      <w:rFonts w:ascii="Arial" w:eastAsia="Times New Roman" w:hAnsi="Arial" w:cs="Times New Roman"/>
      <w:kern w:val="0"/>
      <w:szCs w:val="22"/>
      <w14:ligatures w14:val="none"/>
    </w:rPr>
  </w:style>
  <w:style w:type="character" w:customStyle="1" w:styleId="LGAbodycopyChar">
    <w:name w:val="LGA body copy Char"/>
    <w:basedOn w:val="DefaultParagraphFont"/>
    <w:link w:val="LGAbodycopy"/>
    <w:rsid w:val="00913244"/>
    <w:rPr>
      <w:rFonts w:ascii="Arial" w:eastAsia="Times New Roman" w:hAnsi="Arial" w:cs="Times New Roman"/>
      <w:kern w:val="0"/>
      <w:szCs w:val="22"/>
      <w14:ligatures w14:val="none"/>
    </w:rPr>
  </w:style>
  <w:style w:type="character" w:styleId="FollowedHyperlink">
    <w:name w:val="FollowedHyperlink"/>
    <w:basedOn w:val="DefaultParagraphFont"/>
    <w:uiPriority w:val="99"/>
    <w:semiHidden/>
    <w:unhideWhenUsed/>
    <w:rsid w:val="00AC6501"/>
    <w:rPr>
      <w:color w:val="96607D" w:themeColor="followedHyperlink"/>
      <w:u w:val="single"/>
    </w:rPr>
  </w:style>
  <w:style w:type="character" w:styleId="CommentReference">
    <w:name w:val="annotation reference"/>
    <w:basedOn w:val="DefaultParagraphFont"/>
    <w:uiPriority w:val="99"/>
    <w:semiHidden/>
    <w:unhideWhenUsed/>
    <w:rsid w:val="00A65F56"/>
    <w:rPr>
      <w:sz w:val="16"/>
      <w:szCs w:val="16"/>
    </w:rPr>
  </w:style>
  <w:style w:type="paragraph" w:styleId="CommentText">
    <w:name w:val="annotation text"/>
    <w:basedOn w:val="Normal"/>
    <w:link w:val="CommentTextChar"/>
    <w:uiPriority w:val="99"/>
    <w:unhideWhenUsed/>
    <w:rsid w:val="00A65F56"/>
    <w:pPr>
      <w:spacing w:after="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A65F56"/>
    <w:rPr>
      <w:rFonts w:eastAsiaTheme="minorEastAsia"/>
      <w:kern w:val="0"/>
      <w:sz w:val="20"/>
      <w:szCs w:val="20"/>
      <w14:ligatures w14:val="none"/>
    </w:rPr>
  </w:style>
  <w:style w:type="character" w:styleId="UnresolvedMention">
    <w:name w:val="Unresolved Mention"/>
    <w:basedOn w:val="DefaultParagraphFont"/>
    <w:uiPriority w:val="99"/>
    <w:semiHidden/>
    <w:unhideWhenUsed/>
    <w:rsid w:val="00A9769B"/>
    <w:rPr>
      <w:color w:val="605E5C"/>
      <w:shd w:val="clear" w:color="auto" w:fill="E1DFDD"/>
    </w:rPr>
  </w:style>
  <w:style w:type="paragraph" w:styleId="Header">
    <w:name w:val="header"/>
    <w:basedOn w:val="Normal"/>
    <w:link w:val="HeaderChar"/>
    <w:uiPriority w:val="99"/>
    <w:unhideWhenUsed/>
    <w:rsid w:val="00794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F14"/>
  </w:style>
  <w:style w:type="paragraph" w:styleId="Footer">
    <w:name w:val="footer"/>
    <w:basedOn w:val="Normal"/>
    <w:link w:val="FooterChar"/>
    <w:uiPriority w:val="99"/>
    <w:unhideWhenUsed/>
    <w:rsid w:val="00794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F14"/>
  </w:style>
  <w:style w:type="paragraph" w:styleId="Revision">
    <w:name w:val="Revision"/>
    <w:hidden/>
    <w:uiPriority w:val="99"/>
    <w:semiHidden/>
    <w:rsid w:val="009167AE"/>
    <w:pPr>
      <w:spacing w:after="0" w:line="240" w:lineRule="auto"/>
    </w:pPr>
  </w:style>
  <w:style w:type="paragraph" w:styleId="CommentSubject">
    <w:name w:val="annotation subject"/>
    <w:basedOn w:val="CommentText"/>
    <w:next w:val="CommentText"/>
    <w:link w:val="CommentSubjectChar"/>
    <w:uiPriority w:val="99"/>
    <w:semiHidden/>
    <w:unhideWhenUsed/>
    <w:rsid w:val="00A9309D"/>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A9309D"/>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296c3-34e7-40a2-a251-4b3141d0088f">
      <Terms xmlns="http://schemas.microsoft.com/office/infopath/2007/PartnerControls"/>
    </lcf76f155ced4ddcb4097134ff3c332f>
    <TaxCatchAll xmlns="934d09ac-8916-4646-a829-141a5ca965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54DFC13477446BE9CD4A6BEFC575B" ma:contentTypeVersion="13" ma:contentTypeDescription="Create a new document." ma:contentTypeScope="" ma:versionID="d638b2bfc80351ddc34d2371b19e7464">
  <xsd:schema xmlns:xsd="http://www.w3.org/2001/XMLSchema" xmlns:xs="http://www.w3.org/2001/XMLSchema" xmlns:p="http://schemas.microsoft.com/office/2006/metadata/properties" xmlns:ns2="3ba296c3-34e7-40a2-a251-4b3141d0088f" xmlns:ns3="934d09ac-8916-4646-a829-141a5ca96538" targetNamespace="http://schemas.microsoft.com/office/2006/metadata/properties" ma:root="true" ma:fieldsID="23951ce12b3b979042a0fc20e4e1986a" ns2:_="" ns3:_="">
    <xsd:import namespace="3ba296c3-34e7-40a2-a251-4b3141d0088f"/>
    <xsd:import namespace="934d09ac-8916-4646-a829-141a5ca96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296c3-34e7-40a2-a251-4b3141d00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756cb5-3956-4aec-bb29-88b1f18265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d09ac-8916-4646-a829-141a5ca96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471bef-0ceb-4227-813a-b51fe5d2f1d2}" ma:internalName="TaxCatchAll" ma:showField="CatchAllData" ma:web="934d09ac-8916-4646-a829-141a5ca96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04BA-369A-4B14-8A47-6B8967AE84D5}">
  <ds:schemaRefs>
    <ds:schemaRef ds:uri="http://schemas.microsoft.com/office/2006/metadata/properties"/>
    <ds:schemaRef ds:uri="http://schemas.microsoft.com/office/infopath/2007/PartnerControls"/>
    <ds:schemaRef ds:uri="3ba296c3-34e7-40a2-a251-4b3141d0088f"/>
    <ds:schemaRef ds:uri="934d09ac-8916-4646-a829-141a5ca96538"/>
  </ds:schemaRefs>
</ds:datastoreItem>
</file>

<file path=customXml/itemProps2.xml><?xml version="1.0" encoding="utf-8"?>
<ds:datastoreItem xmlns:ds="http://schemas.openxmlformats.org/officeDocument/2006/customXml" ds:itemID="{8044AC90-F799-4DC2-83B5-C673843B3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296c3-34e7-40a2-a251-4b3141d0088f"/>
    <ds:schemaRef ds:uri="934d09ac-8916-4646-a829-141a5ca96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B86C9-0C6B-4BB3-AE43-38CACBD8F10B}">
  <ds:schemaRefs>
    <ds:schemaRef ds:uri="http://schemas.microsoft.com/sharepoint/v3/contenttype/forms"/>
  </ds:schemaRefs>
</ds:datastoreItem>
</file>

<file path=customXml/itemProps4.xml><?xml version="1.0" encoding="utf-8"?>
<ds:datastoreItem xmlns:ds="http://schemas.openxmlformats.org/officeDocument/2006/customXml" ds:itemID="{7741A6BF-1010-45F7-864F-2BF996E8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1971</Words>
  <Characters>11241</Characters>
  <Application>Microsoft Office Word</Application>
  <DocSecurity>0</DocSecurity>
  <Lines>93</Lines>
  <Paragraphs>26</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Tims, Christie</dc:creator>
  <cp:keywords/>
  <cp:lastModifiedBy>Toone, Anna</cp:lastModifiedBy>
  <cp:revision>3</cp:revision>
  <cp:lastPrinted>2024-12-18T17:21:00Z</cp:lastPrinted>
  <dcterms:created xsi:type="dcterms:W3CDTF">2025-03-28T17:20:00Z</dcterms:created>
  <dcterms:modified xsi:type="dcterms:W3CDTF">2025-03-28T17:23:00Z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0x0101006BF54DFC13477446BE9CD4A6BEFC575B</vt:lpwstr>
  </property>
  <property fmtid="{D5CDD505-2E9C-101B-9397-08002B2CF9AE}" pid="3" name="MediaServiceImageTags">
    <vt:lpwstr/>
  </property>
</Properties>
</file>